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27" w:rsidRPr="00C5445D" w:rsidRDefault="00626827" w:rsidP="00C5445D">
      <w:pPr>
        <w:jc w:val="center"/>
        <w:rPr>
          <w:b/>
          <w:sz w:val="40"/>
        </w:rPr>
      </w:pPr>
      <w:r>
        <w:rPr>
          <w:b/>
          <w:sz w:val="40"/>
        </w:rPr>
        <w:t>CONCEPT NOTE</w:t>
      </w:r>
    </w:p>
    <w:p w:rsidR="00626827" w:rsidRPr="009D2713" w:rsidRDefault="00541239" w:rsidP="00C5445D">
      <w:pPr>
        <w:jc w:val="center"/>
        <w:rPr>
          <w:b/>
          <w:sz w:val="36"/>
        </w:rPr>
      </w:pPr>
      <w:r>
        <w:rPr>
          <w:b/>
          <w:sz w:val="36"/>
        </w:rPr>
        <w:t>Enabling Policy and Financing Frameworks for</w:t>
      </w:r>
      <w:r w:rsidRPr="009D2713">
        <w:rPr>
          <w:b/>
          <w:sz w:val="36"/>
        </w:rPr>
        <w:t xml:space="preserve"> Renewable Energy </w:t>
      </w:r>
      <w:r>
        <w:rPr>
          <w:b/>
          <w:sz w:val="36"/>
        </w:rPr>
        <w:t>Deployment</w:t>
      </w:r>
      <w:r w:rsidRPr="009D2713">
        <w:rPr>
          <w:b/>
          <w:sz w:val="36"/>
        </w:rPr>
        <w:t xml:space="preserve"> in Southern and Eastern</w:t>
      </w:r>
      <w:r w:rsidR="00881558">
        <w:rPr>
          <w:b/>
          <w:sz w:val="36"/>
        </w:rPr>
        <w:t> </w:t>
      </w:r>
      <w:r w:rsidRPr="009D2713">
        <w:rPr>
          <w:b/>
          <w:sz w:val="36"/>
        </w:rPr>
        <w:t>Africa</w:t>
      </w:r>
    </w:p>
    <w:p w:rsidR="00E5631C" w:rsidRPr="00E5631C" w:rsidRDefault="00626827" w:rsidP="00E5631C">
      <w:pPr>
        <w:spacing w:after="0"/>
        <w:jc w:val="center"/>
        <w:rPr>
          <w:b/>
          <w:i/>
          <w:sz w:val="24"/>
          <w:szCs w:val="24"/>
        </w:rPr>
      </w:pPr>
      <w:r w:rsidRPr="00506DC1">
        <w:rPr>
          <w:b/>
          <w:i/>
          <w:sz w:val="24"/>
          <w:szCs w:val="24"/>
        </w:rPr>
        <w:t>Sunday, 4</w:t>
      </w:r>
      <w:r w:rsidR="005E2947">
        <w:rPr>
          <w:b/>
          <w:i/>
          <w:sz w:val="24"/>
          <w:szCs w:val="24"/>
        </w:rPr>
        <w:t> </w:t>
      </w:r>
      <w:r w:rsidRPr="00506DC1">
        <w:rPr>
          <w:b/>
          <w:i/>
          <w:sz w:val="24"/>
          <w:szCs w:val="24"/>
        </w:rPr>
        <w:t>October 2015</w:t>
      </w:r>
      <w:r w:rsidR="00E5631C">
        <w:rPr>
          <w:b/>
          <w:i/>
          <w:sz w:val="24"/>
          <w:szCs w:val="24"/>
        </w:rPr>
        <w:t xml:space="preserve"> (</w:t>
      </w:r>
      <w:r w:rsidR="00E5631C" w:rsidRPr="00E5631C">
        <w:rPr>
          <w:b/>
          <w:i/>
          <w:sz w:val="24"/>
          <w:szCs w:val="24"/>
        </w:rPr>
        <w:t>14:30</w:t>
      </w:r>
      <w:r w:rsidR="00A02743">
        <w:rPr>
          <w:b/>
          <w:i/>
          <w:sz w:val="24"/>
          <w:szCs w:val="24"/>
        </w:rPr>
        <w:t> </w:t>
      </w:r>
      <w:r w:rsidR="00A02743">
        <w:rPr>
          <w:b/>
          <w:i/>
          <w:sz w:val="24"/>
          <w:szCs w:val="24"/>
        </w:rPr>
        <w:noBreakHyphen/>
        <w:t> </w:t>
      </w:r>
      <w:r w:rsidR="00E5631C" w:rsidRPr="00E5631C">
        <w:rPr>
          <w:b/>
          <w:i/>
          <w:sz w:val="24"/>
          <w:szCs w:val="24"/>
        </w:rPr>
        <w:t>17:30</w:t>
      </w:r>
      <w:r w:rsidR="00E5631C">
        <w:rPr>
          <w:b/>
          <w:i/>
          <w:sz w:val="24"/>
          <w:szCs w:val="24"/>
        </w:rPr>
        <w:t>)</w:t>
      </w:r>
    </w:p>
    <w:p w:rsidR="00E5631C" w:rsidRDefault="00E5631C" w:rsidP="00E5631C">
      <w:pPr>
        <w:spacing w:after="0"/>
        <w:jc w:val="center"/>
        <w:rPr>
          <w:b/>
          <w:i/>
          <w:sz w:val="24"/>
          <w:szCs w:val="24"/>
        </w:rPr>
      </w:pPr>
      <w:r w:rsidRPr="00E5631C">
        <w:rPr>
          <w:b/>
          <w:i/>
          <w:sz w:val="24"/>
          <w:szCs w:val="24"/>
        </w:rPr>
        <w:t>South</w:t>
      </w:r>
      <w:r w:rsidR="002507F1">
        <w:rPr>
          <w:b/>
          <w:i/>
          <w:sz w:val="24"/>
          <w:szCs w:val="24"/>
        </w:rPr>
        <w:t> </w:t>
      </w:r>
      <w:r w:rsidRPr="00E5631C">
        <w:rPr>
          <w:b/>
          <w:i/>
          <w:sz w:val="24"/>
          <w:szCs w:val="24"/>
        </w:rPr>
        <w:t>Africa Renewable Energy Conference (SAIREC</w:t>
      </w:r>
      <w:r w:rsidR="00881558">
        <w:rPr>
          <w:b/>
          <w:i/>
          <w:sz w:val="24"/>
          <w:szCs w:val="24"/>
        </w:rPr>
        <w:t> </w:t>
      </w:r>
      <w:r w:rsidRPr="00E5631C">
        <w:rPr>
          <w:b/>
          <w:i/>
          <w:sz w:val="24"/>
          <w:szCs w:val="24"/>
        </w:rPr>
        <w:t>2015)</w:t>
      </w:r>
    </w:p>
    <w:p w:rsidR="00626827" w:rsidRDefault="00626827" w:rsidP="00626827">
      <w:pPr>
        <w:spacing w:after="0"/>
        <w:jc w:val="center"/>
        <w:rPr>
          <w:b/>
          <w:i/>
          <w:sz w:val="24"/>
          <w:szCs w:val="24"/>
        </w:rPr>
      </w:pPr>
      <w:r w:rsidRPr="00506DC1">
        <w:rPr>
          <w:b/>
          <w:i/>
          <w:sz w:val="24"/>
          <w:szCs w:val="24"/>
        </w:rPr>
        <w:t>The Cape</w:t>
      </w:r>
      <w:r w:rsidR="002507F1">
        <w:rPr>
          <w:b/>
          <w:i/>
          <w:sz w:val="24"/>
          <w:szCs w:val="24"/>
        </w:rPr>
        <w:t> </w:t>
      </w:r>
      <w:r w:rsidRPr="00506DC1">
        <w:rPr>
          <w:b/>
          <w:i/>
          <w:sz w:val="24"/>
          <w:szCs w:val="24"/>
        </w:rPr>
        <w:t>Town International Convention Centre (CTICC)</w:t>
      </w:r>
    </w:p>
    <w:p w:rsidR="00827EA1" w:rsidRPr="00506DC1" w:rsidRDefault="00827EA1" w:rsidP="00626827">
      <w:pPr>
        <w:spacing w:after="0"/>
        <w:jc w:val="center"/>
        <w:rPr>
          <w:b/>
          <w:i/>
          <w:sz w:val="24"/>
          <w:szCs w:val="24"/>
        </w:rPr>
      </w:pPr>
      <w:r w:rsidRPr="00827EA1">
        <w:rPr>
          <w:b/>
          <w:i/>
          <w:sz w:val="24"/>
          <w:szCs w:val="24"/>
        </w:rPr>
        <w:t>Ballroom East</w:t>
      </w:r>
    </w:p>
    <w:p w:rsidR="00626827" w:rsidRDefault="00626827" w:rsidP="00626827">
      <w:pPr>
        <w:spacing w:after="0"/>
        <w:jc w:val="center"/>
        <w:rPr>
          <w:b/>
          <w:i/>
          <w:sz w:val="24"/>
          <w:szCs w:val="24"/>
        </w:rPr>
      </w:pPr>
      <w:r w:rsidRPr="00506DC1">
        <w:rPr>
          <w:b/>
          <w:i/>
          <w:sz w:val="24"/>
          <w:szCs w:val="24"/>
        </w:rPr>
        <w:t>Cape</w:t>
      </w:r>
      <w:r w:rsidR="002507F1">
        <w:rPr>
          <w:b/>
          <w:i/>
          <w:sz w:val="24"/>
          <w:szCs w:val="24"/>
        </w:rPr>
        <w:t> </w:t>
      </w:r>
      <w:r w:rsidRPr="00506DC1">
        <w:rPr>
          <w:b/>
          <w:i/>
          <w:sz w:val="24"/>
          <w:szCs w:val="24"/>
        </w:rPr>
        <w:t>Town</w:t>
      </w:r>
      <w:r w:rsidR="00A02743">
        <w:rPr>
          <w:b/>
          <w:i/>
          <w:sz w:val="24"/>
          <w:szCs w:val="24"/>
        </w:rPr>
        <w:t>,</w:t>
      </w:r>
      <w:r w:rsidRPr="00506DC1">
        <w:rPr>
          <w:b/>
          <w:i/>
          <w:sz w:val="24"/>
          <w:szCs w:val="24"/>
        </w:rPr>
        <w:t xml:space="preserve"> South</w:t>
      </w:r>
      <w:r w:rsidR="005E2947">
        <w:rPr>
          <w:b/>
          <w:i/>
          <w:sz w:val="24"/>
          <w:szCs w:val="24"/>
        </w:rPr>
        <w:t> </w:t>
      </w:r>
      <w:r w:rsidRPr="00506DC1">
        <w:rPr>
          <w:b/>
          <w:i/>
          <w:sz w:val="24"/>
          <w:szCs w:val="24"/>
        </w:rPr>
        <w:t>Africa</w:t>
      </w:r>
    </w:p>
    <w:p w:rsidR="0055568B" w:rsidRPr="00B02A2C" w:rsidRDefault="0055568B" w:rsidP="00C5445D">
      <w:pPr>
        <w:spacing w:after="0"/>
        <w:rPr>
          <w:b/>
          <w:sz w:val="24"/>
        </w:rPr>
      </w:pPr>
    </w:p>
    <w:p w:rsidR="00B02A2C" w:rsidRPr="00345CEA" w:rsidRDefault="00B02A2C" w:rsidP="00784A52">
      <w:pPr>
        <w:spacing w:after="0"/>
        <w:jc w:val="both"/>
        <w:rPr>
          <w:b/>
          <w:sz w:val="24"/>
          <w:u w:val="single"/>
        </w:rPr>
      </w:pPr>
      <w:r w:rsidRPr="00345CEA">
        <w:rPr>
          <w:b/>
          <w:sz w:val="24"/>
          <w:u w:val="single"/>
        </w:rPr>
        <w:t>Background and context</w:t>
      </w:r>
    </w:p>
    <w:p w:rsidR="00B02A2C" w:rsidRPr="00193DCE" w:rsidRDefault="00F85FE1" w:rsidP="00C919DC">
      <w:pPr>
        <w:spacing w:after="0"/>
        <w:jc w:val="both"/>
        <w:rPr>
          <w:b/>
          <w:i/>
          <w:u w:val="single"/>
        </w:rPr>
      </w:pPr>
      <w:r>
        <w:rPr>
          <w:color w:val="000000" w:themeColor="text1"/>
        </w:rPr>
        <w:t>As highlighted in the International Energy Agency’s (IEA)</w:t>
      </w:r>
      <w:r w:rsidRPr="00171282">
        <w:rPr>
          <w:color w:val="000000" w:themeColor="text1"/>
        </w:rPr>
        <w:t xml:space="preserve"> </w:t>
      </w:r>
      <w:r>
        <w:rPr>
          <w:i/>
          <w:color w:val="000000" w:themeColor="text1"/>
        </w:rPr>
        <w:t>Africa</w:t>
      </w:r>
      <w:r w:rsidRPr="00171282">
        <w:rPr>
          <w:i/>
          <w:color w:val="000000" w:themeColor="text1"/>
        </w:rPr>
        <w:t xml:space="preserve"> Energy Outlook</w:t>
      </w:r>
      <w:r w:rsidR="00E5631C">
        <w:rPr>
          <w:i/>
          <w:color w:val="000000" w:themeColor="text1"/>
        </w:rPr>
        <w:t xml:space="preserve"> </w:t>
      </w:r>
      <w:r w:rsidR="00E5631C" w:rsidRPr="00E5631C">
        <w:rPr>
          <w:color w:val="000000" w:themeColor="text1"/>
        </w:rPr>
        <w:t>(2014)</w:t>
      </w:r>
      <w:r w:rsidRPr="00171282">
        <w:rPr>
          <w:color w:val="000000" w:themeColor="text1"/>
        </w:rPr>
        <w:t>, energy is a cornerstone of Sub</w:t>
      </w:r>
      <w:r w:rsidR="00EC793C">
        <w:rPr>
          <w:color w:val="000000" w:themeColor="text1"/>
        </w:rPr>
        <w:t> </w:t>
      </w:r>
      <w:r w:rsidR="00EC793C">
        <w:rPr>
          <w:color w:val="000000" w:themeColor="text1"/>
        </w:rPr>
        <w:noBreakHyphen/>
        <w:t> </w:t>
      </w:r>
      <w:r w:rsidRPr="00171282">
        <w:rPr>
          <w:color w:val="000000" w:themeColor="text1"/>
        </w:rPr>
        <w:t>Saharan strategies for poverty reduction and economic growth</w:t>
      </w:r>
      <w:r w:rsidR="00D00093" w:rsidRPr="00171282">
        <w:rPr>
          <w:color w:val="000000" w:themeColor="text1"/>
        </w:rPr>
        <w:t>.</w:t>
      </w:r>
      <w:r w:rsidR="004E12D1">
        <w:rPr>
          <w:rStyle w:val="FootnoteReference"/>
          <w:i/>
          <w:color w:val="000000" w:themeColor="text1"/>
        </w:rPr>
        <w:footnoteReference w:id="1"/>
      </w:r>
      <w:r w:rsidR="0036205A" w:rsidRPr="00171282">
        <w:rPr>
          <w:color w:val="000000" w:themeColor="text1"/>
        </w:rPr>
        <w:t xml:space="preserve"> </w:t>
      </w:r>
      <w:r w:rsidRPr="00171282">
        <w:rPr>
          <w:color w:val="000000" w:themeColor="text1"/>
        </w:rPr>
        <w:t xml:space="preserve">While </w:t>
      </w:r>
      <w:r w:rsidR="00612DD0">
        <w:rPr>
          <w:color w:val="000000" w:themeColor="text1"/>
        </w:rPr>
        <w:t>S</w:t>
      </w:r>
      <w:r w:rsidRPr="00171282">
        <w:rPr>
          <w:color w:val="000000" w:themeColor="text1"/>
        </w:rPr>
        <w:t>ub</w:t>
      </w:r>
      <w:r w:rsidR="00EC793C">
        <w:rPr>
          <w:color w:val="000000" w:themeColor="text1"/>
        </w:rPr>
        <w:t> </w:t>
      </w:r>
      <w:r w:rsidR="00EC793C">
        <w:rPr>
          <w:color w:val="000000" w:themeColor="text1"/>
        </w:rPr>
        <w:noBreakHyphen/>
        <w:t> </w:t>
      </w:r>
      <w:r w:rsidRPr="00171282">
        <w:rPr>
          <w:color w:val="000000" w:themeColor="text1"/>
        </w:rPr>
        <w:t>Saharan</w:t>
      </w:r>
      <w:r w:rsidR="00612DD0">
        <w:rPr>
          <w:color w:val="000000" w:themeColor="text1"/>
        </w:rPr>
        <w:t> </w:t>
      </w:r>
      <w:r w:rsidRPr="00171282">
        <w:rPr>
          <w:color w:val="000000" w:themeColor="text1"/>
        </w:rPr>
        <w:t>Africa makes only a small contribution to global energy-related CO</w:t>
      </w:r>
      <w:r w:rsidRPr="00171282">
        <w:rPr>
          <w:color w:val="000000" w:themeColor="text1"/>
          <w:vertAlign w:val="subscript"/>
        </w:rPr>
        <w:t>2</w:t>
      </w:r>
      <w:r w:rsidRPr="00171282">
        <w:rPr>
          <w:color w:val="000000" w:themeColor="text1"/>
        </w:rPr>
        <w:t xml:space="preserve"> emissions, accounting for merely 3% of the total in 2040, it is on the front line when it comes to the potential impacts of a changing climate</w:t>
      </w:r>
      <w:r>
        <w:rPr>
          <w:color w:val="000000" w:themeColor="text1"/>
        </w:rPr>
        <w:t>.</w:t>
      </w:r>
      <w:r w:rsidRPr="00F85FE1">
        <w:rPr>
          <w:color w:val="000000" w:themeColor="text1"/>
        </w:rPr>
        <w:t xml:space="preserve"> </w:t>
      </w:r>
      <w:r w:rsidR="0036205A" w:rsidRPr="00171282">
        <w:rPr>
          <w:color w:val="000000" w:themeColor="text1"/>
        </w:rPr>
        <w:t>Improvements in sector governance are needed to bring in new energy inves</w:t>
      </w:r>
      <w:r w:rsidR="0036205A" w:rsidRPr="00193DCE">
        <w:rPr>
          <w:color w:val="000000" w:themeColor="text1"/>
        </w:rPr>
        <w:t xml:space="preserve">tors and kick-start development. </w:t>
      </w:r>
      <w:r w:rsidR="00BD7A34" w:rsidRPr="00193DCE">
        <w:t>It is estimated that since 2000 the investment in Sub</w:t>
      </w:r>
      <w:r w:rsidR="00EC793C">
        <w:t> </w:t>
      </w:r>
      <w:r w:rsidR="00EC793C">
        <w:noBreakHyphen/>
        <w:t> </w:t>
      </w:r>
      <w:r w:rsidR="00BD7A34" w:rsidRPr="00193DCE">
        <w:t>Saharan</w:t>
      </w:r>
      <w:r w:rsidR="00612DD0">
        <w:t> </w:t>
      </w:r>
      <w:r w:rsidR="00BD7A34" w:rsidRPr="00193DCE">
        <w:t xml:space="preserve">African energy supply has more than doubled in real terms from around </w:t>
      </w:r>
      <w:r w:rsidR="004E12D1">
        <w:t>USD </w:t>
      </w:r>
      <w:r w:rsidR="004E12D1" w:rsidRPr="00193DCE">
        <w:t>30</w:t>
      </w:r>
      <w:r w:rsidR="004E12D1">
        <w:t> </w:t>
      </w:r>
      <w:r w:rsidR="00BD7A34" w:rsidRPr="00193DCE">
        <w:t>billion per year in the early 200</w:t>
      </w:r>
      <w:r w:rsidR="007041FC">
        <w:t>0</w:t>
      </w:r>
      <w:r w:rsidR="00BD7A34" w:rsidRPr="00193DCE">
        <w:t xml:space="preserve">s </w:t>
      </w:r>
      <w:r w:rsidR="000F0186">
        <w:t xml:space="preserve">to an annual average of around </w:t>
      </w:r>
      <w:r w:rsidR="004E12D1">
        <w:t>USD </w:t>
      </w:r>
      <w:r w:rsidR="00BD7A34" w:rsidRPr="00193DCE">
        <w:t>65</w:t>
      </w:r>
      <w:r w:rsidR="004E12D1">
        <w:t> </w:t>
      </w:r>
      <w:r w:rsidR="00BD7A34" w:rsidRPr="00193DCE">
        <w:t>billion since 2006, however the great majority of this increase is due to the rise in spending on projects in the oil industry</w:t>
      </w:r>
      <w:r w:rsidR="00977B5E">
        <w:t>.</w:t>
      </w:r>
      <w:r w:rsidR="007041FC">
        <w:rPr>
          <w:rStyle w:val="FootnoteReference"/>
        </w:rPr>
        <w:footnoteReference w:id="2"/>
      </w:r>
      <w:r w:rsidR="0055568B" w:rsidRPr="00193DCE">
        <w:t xml:space="preserve"> Unfortunately there is a significant mismatch between the direction of current investment flows and the continent’s energy needs that becomes even clearer when looking at the power sector, where the annual investment is </w:t>
      </w:r>
      <w:r w:rsidR="00937EC8">
        <w:t xml:space="preserve">estimated to be </w:t>
      </w:r>
      <w:r w:rsidR="0055568B" w:rsidRPr="00193DCE">
        <w:t>around 0.5% of the GDP compared to the 1.3% non</w:t>
      </w:r>
      <w:r w:rsidR="00EC793C">
        <w:t> </w:t>
      </w:r>
      <w:r w:rsidR="00EC793C">
        <w:noBreakHyphen/>
        <w:t> </w:t>
      </w:r>
      <w:r w:rsidR="0055568B" w:rsidRPr="00193DCE">
        <w:t>OECD average</w:t>
      </w:r>
      <w:r w:rsidR="00977B5E">
        <w:t>.</w:t>
      </w:r>
      <w:r w:rsidR="0055568B" w:rsidRPr="00193DCE">
        <w:t xml:space="preserve"> As a consequence to this</w:t>
      </w:r>
      <w:r w:rsidR="00807539">
        <w:t>,</w:t>
      </w:r>
      <w:r w:rsidR="0055568B" w:rsidRPr="00193DCE">
        <w:t xml:space="preserve"> accelerating capital flows to projects </w:t>
      </w:r>
      <w:r w:rsidR="00541239">
        <w:t>of</w:t>
      </w:r>
      <w:r w:rsidR="0055568B" w:rsidRPr="00193DCE">
        <w:t xml:space="preserve"> </w:t>
      </w:r>
      <w:r w:rsidR="00541239">
        <w:t>sustainable and affordable energy</w:t>
      </w:r>
      <w:r w:rsidR="0055568B" w:rsidRPr="00193DCE">
        <w:t xml:space="preserve"> generation, transmission and distribution should be a critical priority for decision makers </w:t>
      </w:r>
      <w:r w:rsidR="00541239">
        <w:t>in Southern and Eastern</w:t>
      </w:r>
      <w:r w:rsidR="00612DD0">
        <w:t> </w:t>
      </w:r>
      <w:r w:rsidR="00541239">
        <w:t>Africa</w:t>
      </w:r>
      <w:r w:rsidR="0055568B" w:rsidRPr="00193DCE">
        <w:t>.</w:t>
      </w:r>
    </w:p>
    <w:p w:rsidR="00937EC8" w:rsidRDefault="00937EC8" w:rsidP="00C919DC">
      <w:pPr>
        <w:spacing w:after="0"/>
        <w:jc w:val="both"/>
        <w:rPr>
          <w:rFonts w:eastAsia="Times New Roman" w:cs="Helvetica"/>
          <w:color w:val="000000" w:themeColor="text1"/>
          <w:lang w:eastAsia="en-GB"/>
        </w:rPr>
      </w:pPr>
    </w:p>
    <w:p w:rsidR="00C919DC" w:rsidRDefault="00977B5E" w:rsidP="00C919DC">
      <w:pPr>
        <w:spacing w:after="0"/>
        <w:jc w:val="both"/>
      </w:pPr>
      <w:r>
        <w:t xml:space="preserve">There </w:t>
      </w:r>
      <w:r w:rsidR="00C919DC">
        <w:t>have been significant improvements in the deployment of renewable energy technologies in the past years</w:t>
      </w:r>
      <w:r w:rsidR="00FC1E5E">
        <w:t>.</w:t>
      </w:r>
      <w:r w:rsidR="00C919DC">
        <w:t xml:space="preserve"> </w:t>
      </w:r>
      <w:r w:rsidR="00FC1E5E">
        <w:t>T</w:t>
      </w:r>
      <w:r w:rsidR="00C919DC">
        <w:t xml:space="preserve">he overall renewable energy generation in the </w:t>
      </w:r>
      <w:r w:rsidR="00541366">
        <w:t xml:space="preserve">African </w:t>
      </w:r>
      <w:r w:rsidR="00C919DC">
        <w:t>continent is expected to rise by 70% over 2013</w:t>
      </w:r>
      <w:r w:rsidR="00612DD0">
        <w:t> </w:t>
      </w:r>
      <w:r w:rsidR="00612DD0">
        <w:noBreakHyphen/>
        <w:t> </w:t>
      </w:r>
      <w:r w:rsidR="00EC793C">
        <w:t>20</w:t>
      </w:r>
      <w:r w:rsidR="00C919DC">
        <w:t>20, driven largely by national policies geared at utilising excellent resource potentials for diversification and meeting growing demand. The share in renewables in the power mix is expected to rise from 16% in 2013 to almost 20% in 2020</w:t>
      </w:r>
      <w:r w:rsidR="00C919DC">
        <w:rPr>
          <w:rStyle w:val="FootnoteReference"/>
        </w:rPr>
        <w:footnoteReference w:id="3"/>
      </w:r>
      <w:r w:rsidR="00C919DC">
        <w:t>. Certain countries have introduced long term supportive frameworks in the forms of auction schemes or feed-in tariffs</w:t>
      </w:r>
      <w:r w:rsidR="0034729C">
        <w:t xml:space="preserve"> (FIT)</w:t>
      </w:r>
      <w:r w:rsidR="00C919DC">
        <w:t xml:space="preserve">, </w:t>
      </w:r>
      <w:r>
        <w:t xml:space="preserve">but </w:t>
      </w:r>
      <w:r w:rsidR="00C919DC">
        <w:t xml:space="preserve">the levels of financial incentives remain inadequate in some countries </w:t>
      </w:r>
      <w:r>
        <w:t xml:space="preserve">in order </w:t>
      </w:r>
      <w:r w:rsidR="00C919DC">
        <w:t xml:space="preserve">to </w:t>
      </w:r>
      <w:r w:rsidR="007041FC">
        <w:t xml:space="preserve">attract private sector developers. </w:t>
      </w:r>
      <w:proofErr w:type="gramStart"/>
      <w:r w:rsidR="00186C8A">
        <w:t>N</w:t>
      </w:r>
      <w:r w:rsidR="00C919DC">
        <w:t>on</w:t>
      </w:r>
      <w:proofErr w:type="gramEnd"/>
      <w:r w:rsidR="005E2947">
        <w:t> </w:t>
      </w:r>
      <w:r w:rsidR="00B00E12">
        <w:noBreakHyphen/>
      </w:r>
      <w:r w:rsidR="005E2947">
        <w:t> </w:t>
      </w:r>
      <w:r w:rsidR="00C919DC">
        <w:t xml:space="preserve">economic barriers to entry characterise the power systems of </w:t>
      </w:r>
      <w:r w:rsidR="00186C8A">
        <w:t>several</w:t>
      </w:r>
      <w:r w:rsidR="00C919DC">
        <w:t xml:space="preserve"> countries, and infrastructure upgrades, including grids, are also generally needed. Innovative policy and </w:t>
      </w:r>
      <w:r w:rsidR="00C919DC">
        <w:lastRenderedPageBreak/>
        <w:t>business models, public</w:t>
      </w:r>
      <w:r w:rsidR="005E2947">
        <w:t> </w:t>
      </w:r>
      <w:r w:rsidR="005E2947">
        <w:noBreakHyphen/>
        <w:t> </w:t>
      </w:r>
      <w:r w:rsidR="00C919DC">
        <w:t>private partnerships, and unique project finance structures have surfaced to attract foreign investment. Distributed and off</w:t>
      </w:r>
      <w:r w:rsidR="005E2947">
        <w:t> </w:t>
      </w:r>
      <w:r w:rsidR="005E2947">
        <w:noBreakHyphen/>
        <w:t> </w:t>
      </w:r>
      <w:r w:rsidR="00C919DC">
        <w:t>grid generation has a large potential, particularly in rural applications for diesel abatement. However, the high up</w:t>
      </w:r>
      <w:r w:rsidR="005E2947">
        <w:t> </w:t>
      </w:r>
      <w:r w:rsidR="005E2947">
        <w:noBreakHyphen/>
        <w:t> </w:t>
      </w:r>
      <w:r w:rsidR="00C919DC">
        <w:t>front costs of such systems and the high cost of capital in the region can act as constraints.</w:t>
      </w:r>
    </w:p>
    <w:p w:rsidR="00937EC8" w:rsidRDefault="00937EC8" w:rsidP="00C919DC">
      <w:pPr>
        <w:spacing w:after="0"/>
        <w:jc w:val="both"/>
      </w:pPr>
    </w:p>
    <w:p w:rsidR="00937EC8" w:rsidRPr="00171282" w:rsidRDefault="007C0AEC" w:rsidP="00937EC8">
      <w:pPr>
        <w:spacing w:after="0"/>
        <w:jc w:val="both"/>
        <w:textAlignment w:val="baseline"/>
        <w:rPr>
          <w:rFonts w:eastAsia="Times New Roman" w:cs="Helvetica"/>
          <w:color w:val="000000" w:themeColor="text1"/>
          <w:lang w:eastAsia="en-GB"/>
        </w:rPr>
      </w:pPr>
      <w:r>
        <w:rPr>
          <w:rFonts w:eastAsia="Times New Roman" w:cs="Helvetica"/>
          <w:color w:val="000000" w:themeColor="text1"/>
          <w:lang w:eastAsia="en-GB"/>
        </w:rPr>
        <w:t>Cost of capital reductions could help relatively high cost renewable technologies to close the gap with other generating technologies in Southern and Eastern</w:t>
      </w:r>
      <w:r w:rsidR="005E2947">
        <w:rPr>
          <w:rFonts w:eastAsia="Times New Roman" w:cs="Helvetica"/>
          <w:color w:val="000000" w:themeColor="text1"/>
          <w:lang w:eastAsia="en-GB"/>
        </w:rPr>
        <w:t> </w:t>
      </w:r>
      <w:r>
        <w:rPr>
          <w:rFonts w:eastAsia="Times New Roman" w:cs="Helvetica"/>
          <w:color w:val="000000" w:themeColor="text1"/>
          <w:lang w:eastAsia="en-GB"/>
        </w:rPr>
        <w:t>Africa markets. While a number of actions are needed to reduce the risks that keep financing costs high, long</w:t>
      </w:r>
      <w:r w:rsidR="005E2947">
        <w:rPr>
          <w:rFonts w:eastAsia="Times New Roman" w:cs="Helvetica"/>
          <w:color w:val="000000" w:themeColor="text1"/>
          <w:lang w:eastAsia="en-GB"/>
        </w:rPr>
        <w:t> </w:t>
      </w:r>
      <w:r w:rsidR="005E2947">
        <w:rPr>
          <w:rFonts w:eastAsia="Times New Roman" w:cs="Helvetica"/>
          <w:color w:val="000000" w:themeColor="text1"/>
          <w:lang w:eastAsia="en-GB"/>
        </w:rPr>
        <w:noBreakHyphen/>
        <w:t> </w:t>
      </w:r>
      <w:r>
        <w:rPr>
          <w:rFonts w:eastAsia="Times New Roman" w:cs="Helvetica"/>
          <w:color w:val="000000" w:themeColor="text1"/>
          <w:lang w:eastAsia="en-GB"/>
        </w:rPr>
        <w:t>term policy frameworks that offer a degree of revenue certainty are particularly important for capital intensive renewable technologies.</w:t>
      </w:r>
    </w:p>
    <w:p w:rsidR="00F85FE1" w:rsidRPr="00193DCE" w:rsidRDefault="00F85FE1" w:rsidP="00784A52">
      <w:pPr>
        <w:spacing w:after="0"/>
        <w:jc w:val="both"/>
      </w:pPr>
    </w:p>
    <w:p w:rsidR="00B02A2C" w:rsidRPr="00345CEA" w:rsidRDefault="00B02A2C" w:rsidP="00784A52">
      <w:pPr>
        <w:spacing w:after="0"/>
        <w:jc w:val="both"/>
        <w:rPr>
          <w:b/>
          <w:sz w:val="24"/>
          <w:u w:val="single"/>
        </w:rPr>
      </w:pPr>
      <w:r w:rsidRPr="00345CEA">
        <w:rPr>
          <w:b/>
          <w:sz w:val="24"/>
          <w:u w:val="single"/>
        </w:rPr>
        <w:t>Workshop objectives</w:t>
      </w:r>
    </w:p>
    <w:p w:rsidR="00193DCE" w:rsidRPr="00171282" w:rsidRDefault="00E5631C" w:rsidP="00784A52">
      <w:pPr>
        <w:spacing w:after="120"/>
        <w:jc w:val="both"/>
        <w:rPr>
          <w:color w:val="000000" w:themeColor="text1"/>
        </w:rPr>
      </w:pPr>
      <w:r>
        <w:rPr>
          <w:color w:val="000000" w:themeColor="text1"/>
        </w:rPr>
        <w:t>This workshop focuses on policy and financing considerations for accelerating renewable energy (RE) deployment in Sub-Saharan Africa, particularly in Southern and Eastern Africa (SEA). The event draws</w:t>
      </w:r>
      <w:r w:rsidR="00821AB2">
        <w:rPr>
          <w:color w:val="000000" w:themeColor="text1"/>
        </w:rPr>
        <w:t xml:space="preserve"> from</w:t>
      </w:r>
      <w:r w:rsidR="00193DCE" w:rsidRPr="00171282">
        <w:rPr>
          <w:color w:val="000000" w:themeColor="text1"/>
        </w:rPr>
        <w:t xml:space="preserve"> </w:t>
      </w:r>
      <w:r w:rsidR="00821AB2">
        <w:rPr>
          <w:color w:val="000000" w:themeColor="text1"/>
        </w:rPr>
        <w:t xml:space="preserve">recent IEA analyses including the </w:t>
      </w:r>
      <w:r w:rsidR="00821AB2" w:rsidRPr="00821AB2">
        <w:rPr>
          <w:i/>
          <w:color w:val="000000" w:themeColor="text1"/>
        </w:rPr>
        <w:t>Africa Energy Outlook</w:t>
      </w:r>
      <w:r w:rsidR="00821AB2">
        <w:rPr>
          <w:color w:val="000000" w:themeColor="text1"/>
        </w:rPr>
        <w:t xml:space="preserve"> </w:t>
      </w:r>
      <w:r>
        <w:rPr>
          <w:color w:val="000000" w:themeColor="text1"/>
        </w:rPr>
        <w:t xml:space="preserve">(2014) </w:t>
      </w:r>
      <w:r w:rsidR="00821AB2">
        <w:rPr>
          <w:color w:val="000000" w:themeColor="text1"/>
        </w:rPr>
        <w:t xml:space="preserve">and </w:t>
      </w:r>
      <w:r>
        <w:rPr>
          <w:color w:val="000000" w:themeColor="text1"/>
        </w:rPr>
        <w:t>it build</w:t>
      </w:r>
      <w:r w:rsidR="00821AB2">
        <w:rPr>
          <w:color w:val="000000" w:themeColor="text1"/>
        </w:rPr>
        <w:t xml:space="preserve"> on </w:t>
      </w:r>
      <w:r w:rsidR="00193DCE" w:rsidRPr="00171282">
        <w:rPr>
          <w:color w:val="000000" w:themeColor="text1"/>
        </w:rPr>
        <w:t>previous engagement in Southern</w:t>
      </w:r>
      <w:r w:rsidR="00612DD0">
        <w:rPr>
          <w:color w:val="000000" w:themeColor="text1"/>
        </w:rPr>
        <w:t> </w:t>
      </w:r>
      <w:r w:rsidR="00193DCE" w:rsidRPr="00171282">
        <w:rPr>
          <w:color w:val="000000" w:themeColor="text1"/>
        </w:rPr>
        <w:t xml:space="preserve">Africa </w:t>
      </w:r>
      <w:r w:rsidR="00C77044">
        <w:rPr>
          <w:color w:val="000000" w:themeColor="text1"/>
        </w:rPr>
        <w:t>through the IEA’s work on enabling frameworks for low</w:t>
      </w:r>
      <w:r w:rsidR="005E2947">
        <w:rPr>
          <w:color w:val="000000" w:themeColor="text1"/>
        </w:rPr>
        <w:t> </w:t>
      </w:r>
      <w:r w:rsidR="005E2947">
        <w:rPr>
          <w:color w:val="000000" w:themeColor="text1"/>
        </w:rPr>
        <w:noBreakHyphen/>
        <w:t> </w:t>
      </w:r>
      <w:r w:rsidR="00C77044">
        <w:rPr>
          <w:color w:val="000000" w:themeColor="text1"/>
        </w:rPr>
        <w:t xml:space="preserve">carbon technologies, in particular the </w:t>
      </w:r>
      <w:r w:rsidR="00C77044" w:rsidRPr="00E5631C">
        <w:rPr>
          <w:i/>
          <w:color w:val="000000" w:themeColor="text1"/>
        </w:rPr>
        <w:t>How2Guide</w:t>
      </w:r>
      <w:r w:rsidR="00C77044">
        <w:rPr>
          <w:color w:val="000000" w:themeColor="text1"/>
        </w:rPr>
        <w:t xml:space="preserve"> Workshops on </w:t>
      </w:r>
      <w:r w:rsidR="009E2DE8" w:rsidRPr="00171282">
        <w:rPr>
          <w:color w:val="000000" w:themeColor="text1"/>
        </w:rPr>
        <w:t>wind energy</w:t>
      </w:r>
      <w:r w:rsidR="00C77044">
        <w:rPr>
          <w:color w:val="000000" w:themeColor="text1"/>
        </w:rPr>
        <w:t xml:space="preserve"> (2013</w:t>
      </w:r>
      <w:r w:rsidR="009E2DE8" w:rsidRPr="00171282">
        <w:rPr>
          <w:color w:val="000000" w:themeColor="text1"/>
        </w:rPr>
        <w:t>)</w:t>
      </w:r>
      <w:r w:rsidR="00C77044">
        <w:rPr>
          <w:color w:val="000000" w:themeColor="text1"/>
        </w:rPr>
        <w:t xml:space="preserve"> and bioenergy</w:t>
      </w:r>
      <w:r w:rsidR="009E2DE8" w:rsidRPr="00171282">
        <w:rPr>
          <w:color w:val="000000" w:themeColor="text1"/>
        </w:rPr>
        <w:t xml:space="preserve"> </w:t>
      </w:r>
      <w:r w:rsidR="00C77044">
        <w:rPr>
          <w:color w:val="000000" w:themeColor="text1"/>
        </w:rPr>
        <w:t>(</w:t>
      </w:r>
      <w:r w:rsidR="009E2DE8" w:rsidRPr="00171282">
        <w:rPr>
          <w:color w:val="000000" w:themeColor="text1"/>
        </w:rPr>
        <w:t>2014</w:t>
      </w:r>
      <w:r w:rsidR="00C77044">
        <w:rPr>
          <w:color w:val="000000" w:themeColor="text1"/>
        </w:rPr>
        <w:t>)</w:t>
      </w:r>
      <w:r w:rsidR="009E2DE8">
        <w:rPr>
          <w:color w:val="000000" w:themeColor="text1"/>
        </w:rPr>
        <w:t xml:space="preserve"> </w:t>
      </w:r>
      <w:r w:rsidR="00193DCE" w:rsidRPr="00171282">
        <w:rPr>
          <w:color w:val="000000" w:themeColor="text1"/>
        </w:rPr>
        <w:t>as well as</w:t>
      </w:r>
      <w:r w:rsidR="00C77044">
        <w:rPr>
          <w:color w:val="000000" w:themeColor="text1"/>
        </w:rPr>
        <w:t xml:space="preserve"> our collaboration on South</w:t>
      </w:r>
      <w:r w:rsidR="005E2947">
        <w:rPr>
          <w:color w:val="000000" w:themeColor="text1"/>
        </w:rPr>
        <w:t> </w:t>
      </w:r>
      <w:r w:rsidR="00C77044">
        <w:rPr>
          <w:color w:val="000000" w:themeColor="text1"/>
        </w:rPr>
        <w:t>Africa’s National Solar Energy Roadmap.</w:t>
      </w:r>
      <w:r>
        <w:rPr>
          <w:color w:val="000000" w:themeColor="text1"/>
        </w:rPr>
        <w:t xml:space="preserve"> </w:t>
      </w:r>
      <w:r w:rsidR="00B63056">
        <w:rPr>
          <w:color w:val="000000" w:themeColor="text1"/>
        </w:rPr>
        <w:t xml:space="preserve">A </w:t>
      </w:r>
      <w:r w:rsidR="00B63056">
        <w:t>range of distinguished experts from governments, energy companies, international organisations, research centres and the financial community will</w:t>
      </w:r>
      <w:r w:rsidR="00D00093">
        <w:rPr>
          <w:color w:val="000000" w:themeColor="text1"/>
        </w:rPr>
        <w:t xml:space="preserve"> explore topics such as</w:t>
      </w:r>
      <w:r w:rsidR="009E2DE8">
        <w:rPr>
          <w:color w:val="000000" w:themeColor="text1"/>
        </w:rPr>
        <w:t>:</w:t>
      </w:r>
    </w:p>
    <w:p w:rsidR="00D00093" w:rsidRPr="00193DCE" w:rsidRDefault="00023542" w:rsidP="00D00093">
      <w:pPr>
        <w:pStyle w:val="ListParagraph"/>
        <w:numPr>
          <w:ilvl w:val="0"/>
          <w:numId w:val="4"/>
        </w:numPr>
        <w:spacing w:before="90" w:after="90"/>
        <w:jc w:val="both"/>
        <w:rPr>
          <w:color w:val="000000" w:themeColor="text1"/>
        </w:rPr>
      </w:pPr>
      <w:r>
        <w:rPr>
          <w:color w:val="000000" w:themeColor="text1"/>
        </w:rPr>
        <w:t xml:space="preserve">Developing supportive </w:t>
      </w:r>
      <w:r w:rsidR="00DF6D0B">
        <w:rPr>
          <w:color w:val="000000" w:themeColor="text1"/>
        </w:rPr>
        <w:t xml:space="preserve">fiscal </w:t>
      </w:r>
      <w:r>
        <w:rPr>
          <w:color w:val="000000" w:themeColor="text1"/>
        </w:rPr>
        <w:t>policy</w:t>
      </w:r>
      <w:r w:rsidR="00DF6D0B">
        <w:rPr>
          <w:color w:val="000000" w:themeColor="text1"/>
        </w:rPr>
        <w:t xml:space="preserve"> and regulatory</w:t>
      </w:r>
      <w:r>
        <w:rPr>
          <w:color w:val="000000" w:themeColor="text1"/>
        </w:rPr>
        <w:t xml:space="preserve"> framework</w:t>
      </w:r>
      <w:r w:rsidR="00DF6D0B">
        <w:rPr>
          <w:color w:val="000000" w:themeColor="text1"/>
        </w:rPr>
        <w:t xml:space="preserve">s </w:t>
      </w:r>
      <w:r w:rsidR="00D00093" w:rsidRPr="00193DCE">
        <w:rPr>
          <w:color w:val="000000" w:themeColor="text1"/>
        </w:rPr>
        <w:t xml:space="preserve">to </w:t>
      </w:r>
      <w:r>
        <w:rPr>
          <w:color w:val="000000" w:themeColor="text1"/>
        </w:rPr>
        <w:t xml:space="preserve">enable </w:t>
      </w:r>
      <w:r w:rsidR="004B7DD6">
        <w:rPr>
          <w:color w:val="000000" w:themeColor="text1"/>
        </w:rPr>
        <w:t xml:space="preserve">RE </w:t>
      </w:r>
      <w:r>
        <w:rPr>
          <w:color w:val="000000" w:themeColor="text1"/>
        </w:rPr>
        <w:t>deployment</w:t>
      </w:r>
      <w:r w:rsidR="00595452">
        <w:rPr>
          <w:color w:val="000000" w:themeColor="text1"/>
        </w:rPr>
        <w:t>, facilitate market access and encourage investments in the power sectors</w:t>
      </w:r>
      <w:r>
        <w:rPr>
          <w:color w:val="000000" w:themeColor="text1"/>
        </w:rPr>
        <w:t xml:space="preserve"> in </w:t>
      </w:r>
      <w:r w:rsidR="00612DD0">
        <w:rPr>
          <w:color w:val="000000" w:themeColor="text1"/>
        </w:rPr>
        <w:t>SEA</w:t>
      </w:r>
      <w:r w:rsidR="00D00093" w:rsidRPr="00193DCE">
        <w:rPr>
          <w:color w:val="000000" w:themeColor="text1"/>
        </w:rPr>
        <w:t xml:space="preserve">; </w:t>
      </w:r>
    </w:p>
    <w:p w:rsidR="00193DCE" w:rsidRPr="00193DCE" w:rsidRDefault="00FC1E5E" w:rsidP="00784A52">
      <w:pPr>
        <w:pStyle w:val="ListParagraph"/>
        <w:numPr>
          <w:ilvl w:val="0"/>
          <w:numId w:val="4"/>
        </w:numPr>
        <w:spacing w:before="90" w:after="90"/>
        <w:jc w:val="both"/>
        <w:rPr>
          <w:color w:val="000000" w:themeColor="text1"/>
        </w:rPr>
      </w:pPr>
      <w:r>
        <w:rPr>
          <w:color w:val="000000" w:themeColor="text1"/>
        </w:rPr>
        <w:t>Financing</w:t>
      </w:r>
      <w:r w:rsidRPr="00193DCE">
        <w:rPr>
          <w:color w:val="000000" w:themeColor="text1"/>
        </w:rPr>
        <w:t xml:space="preserve"> </w:t>
      </w:r>
      <w:r w:rsidR="00D00093">
        <w:rPr>
          <w:color w:val="000000" w:themeColor="text1"/>
        </w:rPr>
        <w:t>large</w:t>
      </w:r>
      <w:r w:rsidR="005E2947">
        <w:rPr>
          <w:color w:val="000000" w:themeColor="text1"/>
        </w:rPr>
        <w:t> </w:t>
      </w:r>
      <w:r w:rsidR="005E2947">
        <w:rPr>
          <w:color w:val="000000" w:themeColor="text1"/>
        </w:rPr>
        <w:noBreakHyphen/>
        <w:t> </w:t>
      </w:r>
      <w:r w:rsidR="00D00093">
        <w:rPr>
          <w:color w:val="000000" w:themeColor="text1"/>
        </w:rPr>
        <w:t xml:space="preserve">scale renewable energy projects </w:t>
      </w:r>
      <w:r w:rsidR="00612DD0">
        <w:rPr>
          <w:color w:val="000000" w:themeColor="text1"/>
        </w:rPr>
        <w:t xml:space="preserve">in SEA countries </w:t>
      </w:r>
      <w:r w:rsidR="00595452">
        <w:rPr>
          <w:color w:val="000000" w:themeColor="text1"/>
        </w:rPr>
        <w:t>via private</w:t>
      </w:r>
      <w:r w:rsidR="00612DD0">
        <w:rPr>
          <w:color w:val="000000" w:themeColor="text1"/>
        </w:rPr>
        <w:t xml:space="preserve"> and public sector</w:t>
      </w:r>
      <w:r w:rsidR="00595452">
        <w:rPr>
          <w:color w:val="000000" w:themeColor="text1"/>
        </w:rPr>
        <w:t xml:space="preserve"> investment</w:t>
      </w:r>
      <w:r w:rsidR="00612DD0">
        <w:rPr>
          <w:color w:val="000000" w:themeColor="text1"/>
        </w:rPr>
        <w:t>s</w:t>
      </w:r>
      <w:r w:rsidR="00595452">
        <w:rPr>
          <w:color w:val="000000" w:themeColor="text1"/>
        </w:rPr>
        <w:t>;</w:t>
      </w:r>
    </w:p>
    <w:p w:rsidR="00193DCE" w:rsidRPr="00193DCE" w:rsidRDefault="00D00093" w:rsidP="00023D7F">
      <w:pPr>
        <w:pStyle w:val="ListParagraph"/>
        <w:numPr>
          <w:ilvl w:val="0"/>
          <w:numId w:val="4"/>
        </w:numPr>
        <w:spacing w:before="90" w:after="90"/>
        <w:jc w:val="both"/>
        <w:rPr>
          <w:color w:val="000000" w:themeColor="text1"/>
        </w:rPr>
      </w:pPr>
      <w:r>
        <w:rPr>
          <w:color w:val="000000" w:themeColor="text1"/>
        </w:rPr>
        <w:t>S</w:t>
      </w:r>
      <w:r w:rsidR="00193DCE" w:rsidRPr="00193DCE">
        <w:rPr>
          <w:color w:val="000000" w:themeColor="text1"/>
        </w:rPr>
        <w:t>haring best practice</w:t>
      </w:r>
      <w:r>
        <w:rPr>
          <w:color w:val="000000" w:themeColor="text1"/>
        </w:rPr>
        <w:t>s</w:t>
      </w:r>
      <w:r w:rsidR="00193DCE" w:rsidRPr="00193DCE">
        <w:rPr>
          <w:color w:val="000000" w:themeColor="text1"/>
        </w:rPr>
        <w:t xml:space="preserve"> from </w:t>
      </w:r>
      <w:r w:rsidR="00136F73">
        <w:rPr>
          <w:color w:val="000000" w:themeColor="text1"/>
        </w:rPr>
        <w:t xml:space="preserve">key </w:t>
      </w:r>
      <w:r w:rsidR="00DF6D0B">
        <w:rPr>
          <w:color w:val="000000" w:themeColor="text1"/>
        </w:rPr>
        <w:t>stakeholders in energy project development</w:t>
      </w:r>
      <w:r>
        <w:rPr>
          <w:color w:val="000000" w:themeColor="text1"/>
        </w:rPr>
        <w:t xml:space="preserve"> for the </w:t>
      </w:r>
      <w:r w:rsidR="00E5631C">
        <w:rPr>
          <w:color w:val="000000" w:themeColor="text1"/>
        </w:rPr>
        <w:t>implementation</w:t>
      </w:r>
      <w:r>
        <w:rPr>
          <w:color w:val="000000" w:themeColor="text1"/>
        </w:rPr>
        <w:t xml:space="preserve"> of</w:t>
      </w:r>
      <w:r w:rsidR="00193DCE" w:rsidRPr="00193DCE">
        <w:rPr>
          <w:color w:val="000000" w:themeColor="text1"/>
        </w:rPr>
        <w:t xml:space="preserve"> </w:t>
      </w:r>
      <w:r w:rsidR="00612DD0">
        <w:rPr>
          <w:color w:val="000000" w:themeColor="text1"/>
        </w:rPr>
        <w:t>RE projects in SEA</w:t>
      </w:r>
      <w:r w:rsidR="00023D7F">
        <w:rPr>
          <w:color w:val="000000" w:themeColor="text1"/>
        </w:rPr>
        <w:t xml:space="preserve"> and </w:t>
      </w:r>
      <w:r w:rsidR="00023D7F" w:rsidRPr="00023D7F">
        <w:rPr>
          <w:color w:val="000000" w:themeColor="text1"/>
        </w:rPr>
        <w:t>exploring which role international and regional networks / organisations can play in the pursuit of low-carbon strategies.</w:t>
      </w:r>
    </w:p>
    <w:p w:rsidR="00B63056" w:rsidRDefault="00B63056" w:rsidP="00784A52">
      <w:pPr>
        <w:spacing w:after="0"/>
        <w:jc w:val="both"/>
        <w:rPr>
          <w:color w:val="000000" w:themeColor="text1"/>
        </w:rPr>
      </w:pPr>
    </w:p>
    <w:p w:rsidR="00B02A2C" w:rsidRPr="00506DC1" w:rsidRDefault="00B02A2C" w:rsidP="00784A52">
      <w:pPr>
        <w:spacing w:after="0"/>
        <w:jc w:val="both"/>
        <w:rPr>
          <w:b/>
          <w:sz w:val="24"/>
          <w:u w:val="single"/>
        </w:rPr>
      </w:pPr>
      <w:r w:rsidRPr="00506DC1">
        <w:rPr>
          <w:b/>
          <w:sz w:val="24"/>
          <w:u w:val="single"/>
        </w:rPr>
        <w:t xml:space="preserve">Structure of the event and </w:t>
      </w:r>
      <w:r w:rsidR="004270DD">
        <w:rPr>
          <w:b/>
          <w:sz w:val="24"/>
          <w:u w:val="single"/>
        </w:rPr>
        <w:t>registration</w:t>
      </w:r>
    </w:p>
    <w:p w:rsidR="00B63056" w:rsidRDefault="00B63056" w:rsidP="00885AAD">
      <w:pPr>
        <w:spacing w:before="90" w:after="90"/>
        <w:jc w:val="both"/>
        <w:rPr>
          <w:color w:val="000000" w:themeColor="text1"/>
        </w:rPr>
      </w:pPr>
      <w:r>
        <w:rPr>
          <w:color w:val="000000" w:themeColor="text1"/>
        </w:rPr>
        <w:t>T</w:t>
      </w:r>
      <w:r w:rsidRPr="00171282">
        <w:rPr>
          <w:color w:val="000000" w:themeColor="text1"/>
        </w:rPr>
        <w:t>he</w:t>
      </w:r>
      <w:r>
        <w:rPr>
          <w:color w:val="000000" w:themeColor="text1"/>
        </w:rPr>
        <w:t xml:space="preserve"> event is organised by the IEA under the</w:t>
      </w:r>
      <w:r w:rsidRPr="00171282">
        <w:rPr>
          <w:color w:val="000000" w:themeColor="text1"/>
        </w:rPr>
        <w:t xml:space="preserve"> International Low</w:t>
      </w:r>
      <w:r w:rsidR="00BF1A14">
        <w:rPr>
          <w:color w:val="000000" w:themeColor="text1"/>
        </w:rPr>
        <w:t> </w:t>
      </w:r>
      <w:r w:rsidR="00BF1A14">
        <w:rPr>
          <w:color w:val="000000" w:themeColor="text1"/>
        </w:rPr>
        <w:noBreakHyphen/>
        <w:t> </w:t>
      </w:r>
      <w:r w:rsidRPr="00171282">
        <w:rPr>
          <w:color w:val="000000" w:themeColor="text1"/>
        </w:rPr>
        <w:t>Carbon Energy Technology Platform</w:t>
      </w:r>
      <w:r>
        <w:rPr>
          <w:color w:val="000000" w:themeColor="text1"/>
        </w:rPr>
        <w:t xml:space="preserve"> </w:t>
      </w:r>
      <w:r w:rsidR="00F85FE1">
        <w:rPr>
          <w:color w:val="000000" w:themeColor="text1"/>
        </w:rPr>
        <w:t>and it is an</w:t>
      </w:r>
      <w:r>
        <w:rPr>
          <w:color w:val="000000" w:themeColor="text1"/>
        </w:rPr>
        <w:t xml:space="preserve"> official side event </w:t>
      </w:r>
      <w:r w:rsidRPr="0036205A">
        <w:rPr>
          <w:color w:val="000000" w:themeColor="text1"/>
        </w:rPr>
        <w:t xml:space="preserve">to the </w:t>
      </w:r>
      <w:r w:rsidRPr="00F85FE1">
        <w:rPr>
          <w:b/>
          <w:color w:val="000000" w:themeColor="text1"/>
        </w:rPr>
        <w:t>2015</w:t>
      </w:r>
      <w:r>
        <w:rPr>
          <w:color w:val="000000" w:themeColor="text1"/>
        </w:rPr>
        <w:t xml:space="preserve"> </w:t>
      </w:r>
      <w:r w:rsidRPr="00F85FE1">
        <w:rPr>
          <w:b/>
          <w:color w:val="000000" w:themeColor="text1"/>
        </w:rPr>
        <w:t>South</w:t>
      </w:r>
      <w:r w:rsidR="00EC793C">
        <w:rPr>
          <w:b/>
          <w:color w:val="000000" w:themeColor="text1"/>
        </w:rPr>
        <w:t> </w:t>
      </w:r>
      <w:r w:rsidRPr="00F85FE1">
        <w:rPr>
          <w:b/>
          <w:color w:val="000000" w:themeColor="text1"/>
        </w:rPr>
        <w:t>African International Renewable Energy Conference</w:t>
      </w:r>
      <w:r w:rsidRPr="0036205A">
        <w:rPr>
          <w:color w:val="000000" w:themeColor="text1"/>
        </w:rPr>
        <w:t xml:space="preserve"> </w:t>
      </w:r>
      <w:r>
        <w:rPr>
          <w:color w:val="000000" w:themeColor="text1"/>
        </w:rPr>
        <w:t>(SAIREC</w:t>
      </w:r>
      <w:r w:rsidR="00612DD0">
        <w:rPr>
          <w:color w:val="000000" w:themeColor="text1"/>
        </w:rPr>
        <w:t> </w:t>
      </w:r>
      <w:r w:rsidR="00F85FE1">
        <w:rPr>
          <w:color w:val="000000" w:themeColor="text1"/>
        </w:rPr>
        <w:t>–</w:t>
      </w:r>
      <w:r w:rsidR="00612DD0">
        <w:rPr>
          <w:color w:val="000000" w:themeColor="text1"/>
        </w:rPr>
        <w:t> </w:t>
      </w:r>
      <w:r w:rsidR="00F85FE1">
        <w:rPr>
          <w:color w:val="000000" w:themeColor="text1"/>
        </w:rPr>
        <w:t>4</w:t>
      </w:r>
      <w:r w:rsidR="00612DD0">
        <w:rPr>
          <w:color w:val="000000" w:themeColor="text1"/>
        </w:rPr>
        <w:t> </w:t>
      </w:r>
      <w:r w:rsidR="00612DD0">
        <w:rPr>
          <w:color w:val="000000" w:themeColor="text1"/>
        </w:rPr>
        <w:noBreakHyphen/>
        <w:t> </w:t>
      </w:r>
      <w:r w:rsidR="00F85FE1">
        <w:rPr>
          <w:color w:val="000000" w:themeColor="text1"/>
        </w:rPr>
        <w:t>7</w:t>
      </w:r>
      <w:r w:rsidR="00612DD0">
        <w:rPr>
          <w:color w:val="000000" w:themeColor="text1"/>
        </w:rPr>
        <w:t> </w:t>
      </w:r>
      <w:r w:rsidR="00F85FE1">
        <w:rPr>
          <w:color w:val="000000" w:themeColor="text1"/>
        </w:rPr>
        <w:t>October 2015, Cape</w:t>
      </w:r>
      <w:r w:rsidR="00BF1A14">
        <w:rPr>
          <w:color w:val="000000" w:themeColor="text1"/>
        </w:rPr>
        <w:t> </w:t>
      </w:r>
      <w:r w:rsidR="00F85FE1">
        <w:rPr>
          <w:color w:val="000000" w:themeColor="text1"/>
        </w:rPr>
        <w:t>Town, South</w:t>
      </w:r>
      <w:r w:rsidR="00612DD0">
        <w:rPr>
          <w:color w:val="000000" w:themeColor="text1"/>
        </w:rPr>
        <w:t> </w:t>
      </w:r>
      <w:r w:rsidR="00F85FE1">
        <w:rPr>
          <w:color w:val="000000" w:themeColor="text1"/>
        </w:rPr>
        <w:t>Africa</w:t>
      </w:r>
      <w:r>
        <w:rPr>
          <w:color w:val="000000" w:themeColor="text1"/>
        </w:rPr>
        <w:t>).</w:t>
      </w:r>
      <w:r w:rsidRPr="00171282">
        <w:rPr>
          <w:color w:val="000000" w:themeColor="text1"/>
        </w:rPr>
        <w:t xml:space="preserve"> </w:t>
      </w:r>
    </w:p>
    <w:p w:rsidR="004270DD" w:rsidRDefault="00B63056" w:rsidP="00885AAD">
      <w:pPr>
        <w:spacing w:before="90" w:after="90"/>
        <w:jc w:val="both"/>
      </w:pPr>
      <w:r>
        <w:t>The meeting will be informal in nature and held under the Chatham House Rule, according to which participants are free to use the information received, but neither the identity nor the affiliation of the speaker(s), nor that of any other participant, may be revealed. Each of the two session</w:t>
      </w:r>
      <w:r w:rsidR="00F85FE1">
        <w:t>s</w:t>
      </w:r>
      <w:r>
        <w:t xml:space="preserve"> will be introduced by IEA experts and followed by an open roundtable discussion. </w:t>
      </w:r>
    </w:p>
    <w:p w:rsidR="00B63056" w:rsidRDefault="00B63056" w:rsidP="00885AAD">
      <w:pPr>
        <w:spacing w:before="90" w:after="90"/>
        <w:jc w:val="both"/>
      </w:pPr>
      <w:r>
        <w:t>A</w:t>
      </w:r>
      <w:r w:rsidR="004270DD">
        <w:t>ttendance is by invitation only and all participants are required to register</w:t>
      </w:r>
      <w:r w:rsidR="004270DD" w:rsidRPr="004270DD">
        <w:t xml:space="preserve"> </w:t>
      </w:r>
      <w:r w:rsidR="004270DD">
        <w:t>by 15</w:t>
      </w:r>
      <w:r w:rsidR="0034729C">
        <w:t> </w:t>
      </w:r>
      <w:r w:rsidR="004270DD">
        <w:t>September</w:t>
      </w:r>
      <w:r w:rsidR="004270DD" w:rsidRPr="004270DD">
        <w:t xml:space="preserve"> </w:t>
      </w:r>
      <w:r w:rsidR="0034729C">
        <w:t xml:space="preserve">2015 </w:t>
      </w:r>
      <w:r w:rsidR="004270DD" w:rsidRPr="004270DD">
        <w:t xml:space="preserve">on the </w:t>
      </w:r>
      <w:r w:rsidR="004270DD">
        <w:t xml:space="preserve">SAIREC conference website: </w:t>
      </w:r>
      <w:hyperlink r:id="rId9" w:history="1">
        <w:r w:rsidR="004270DD" w:rsidRPr="00B52192">
          <w:rPr>
            <w:rStyle w:val="Hyperlink"/>
          </w:rPr>
          <w:t>https://www.eventsregistration.co.za/ehome/sairec/welcome</w:t>
        </w:r>
      </w:hyperlink>
      <w:r w:rsidR="004270DD">
        <w:t xml:space="preserve"> </w:t>
      </w:r>
    </w:p>
    <w:p w:rsidR="00F85FE1" w:rsidRDefault="00F85FE1" w:rsidP="00885AAD">
      <w:pPr>
        <w:spacing w:before="90" w:after="90"/>
        <w:jc w:val="both"/>
      </w:pPr>
      <w:r>
        <w:t>The programme of SAIREC is available at</w:t>
      </w:r>
      <w:r w:rsidR="00BF1A14">
        <w:t>:</w:t>
      </w:r>
      <w:r>
        <w:t xml:space="preserve"> </w:t>
      </w:r>
      <w:hyperlink r:id="rId10" w:history="1">
        <w:r w:rsidRPr="00B52192">
          <w:rPr>
            <w:rStyle w:val="Hyperlink"/>
          </w:rPr>
          <w:t>http://www.sairec.org.za/</w:t>
        </w:r>
      </w:hyperlink>
      <w:r>
        <w:t xml:space="preserve"> </w:t>
      </w:r>
    </w:p>
    <w:p w:rsidR="00B05A8F" w:rsidRDefault="004270DD" w:rsidP="00C5445D">
      <w:pPr>
        <w:spacing w:before="90" w:after="90"/>
        <w:jc w:val="both"/>
      </w:pPr>
      <w:r>
        <w:t>For further information</w:t>
      </w:r>
      <w:r w:rsidR="00F85FE1">
        <w:t xml:space="preserve"> about this event</w:t>
      </w:r>
      <w:r>
        <w:t>, please contact</w:t>
      </w:r>
      <w:r w:rsidR="00BF1A14">
        <w:t>:</w:t>
      </w:r>
      <w:r>
        <w:t xml:space="preserve"> </w:t>
      </w:r>
      <w:hyperlink r:id="rId11" w:history="1">
        <w:r w:rsidRPr="00B52192">
          <w:rPr>
            <w:rStyle w:val="Hyperlink"/>
          </w:rPr>
          <w:t>TechPlatform@iea.org</w:t>
        </w:r>
      </w:hyperlink>
      <w:r>
        <w:t xml:space="preserve"> </w:t>
      </w:r>
    </w:p>
    <w:p w:rsidR="00C241EA" w:rsidRPr="00C241EA" w:rsidRDefault="00C241EA" w:rsidP="00D7344C">
      <w:pPr>
        <w:spacing w:before="90" w:after="90"/>
        <w:ind w:left="567" w:right="662"/>
        <w:jc w:val="center"/>
        <w:rPr>
          <w:b/>
          <w:sz w:val="24"/>
          <w:szCs w:val="24"/>
        </w:rPr>
      </w:pPr>
      <w:r w:rsidRPr="00C241EA">
        <w:rPr>
          <w:b/>
          <w:sz w:val="24"/>
          <w:szCs w:val="24"/>
        </w:rPr>
        <w:lastRenderedPageBreak/>
        <w:t>Enabling Policy and Financing Frameworks for Renewable Energy Deployment in Southern and Eastern Africa</w:t>
      </w:r>
    </w:p>
    <w:p w:rsidR="00B05A8F" w:rsidRPr="00D7344C" w:rsidRDefault="00C241EA" w:rsidP="00D7344C">
      <w:pPr>
        <w:spacing w:before="90" w:after="90"/>
        <w:jc w:val="center"/>
        <w:rPr>
          <w:b/>
          <w:i/>
        </w:rPr>
      </w:pPr>
      <w:r w:rsidRPr="008644B4">
        <w:rPr>
          <w:b/>
          <w:i/>
        </w:rPr>
        <w:t>Sunday, 4 October 2015 (14:30 </w:t>
      </w:r>
      <w:r w:rsidRPr="008644B4">
        <w:rPr>
          <w:b/>
          <w:i/>
        </w:rPr>
        <w:noBreakHyphen/>
        <w:t> 17:30)</w:t>
      </w:r>
    </w:p>
    <w:tbl>
      <w:tblPr>
        <w:tblW w:w="10206" w:type="dxa"/>
        <w:tblInd w:w="-459" w:type="dxa"/>
        <w:tblLook w:val="04A0" w:firstRow="1" w:lastRow="0" w:firstColumn="1" w:lastColumn="0" w:noHBand="0" w:noVBand="1"/>
      </w:tblPr>
      <w:tblGrid>
        <w:gridCol w:w="1134"/>
        <w:gridCol w:w="9072"/>
      </w:tblGrid>
      <w:tr w:rsidR="00B05A8F" w:rsidRPr="00FB21D6" w:rsidTr="00FF384B">
        <w:trPr>
          <w:trHeight w:hRule="exact" w:val="500"/>
        </w:trPr>
        <w:tc>
          <w:tcPr>
            <w:tcW w:w="1134" w:type="dxa"/>
            <w:tcBorders>
              <w:top w:val="single" w:sz="12" w:space="0" w:color="auto"/>
              <w:left w:val="single" w:sz="12" w:space="0" w:color="auto"/>
              <w:bottom w:val="single" w:sz="4" w:space="0" w:color="auto"/>
              <w:right w:val="single" w:sz="4" w:space="0" w:color="auto"/>
            </w:tcBorders>
            <w:shd w:val="clear" w:color="auto" w:fill="C2D69B" w:themeFill="accent3" w:themeFillTint="99"/>
            <w:vAlign w:val="center"/>
          </w:tcPr>
          <w:p w:rsidR="00B05A8F" w:rsidRPr="00FB21D6" w:rsidRDefault="00B05A8F" w:rsidP="00F07152">
            <w:pPr>
              <w:spacing w:after="0" w:line="240" w:lineRule="auto"/>
              <w:jc w:val="center"/>
              <w:rPr>
                <w:rFonts w:eastAsia="Times New Roman" w:cs="Arial"/>
                <w:b/>
                <w:color w:val="000000"/>
              </w:rPr>
            </w:pPr>
            <w:r w:rsidRPr="00FB21D6">
              <w:rPr>
                <w:rFonts w:eastAsia="Times New Roman" w:cs="Arial"/>
                <w:b/>
                <w:color w:val="000000"/>
              </w:rPr>
              <w:t>Time</w:t>
            </w:r>
          </w:p>
        </w:tc>
        <w:tc>
          <w:tcPr>
            <w:tcW w:w="9072" w:type="dxa"/>
            <w:tcBorders>
              <w:top w:val="single" w:sz="12" w:space="0" w:color="auto"/>
              <w:left w:val="single" w:sz="4" w:space="0" w:color="auto"/>
              <w:bottom w:val="single" w:sz="4" w:space="0" w:color="auto"/>
              <w:right w:val="single" w:sz="12" w:space="0" w:color="auto"/>
            </w:tcBorders>
            <w:shd w:val="clear" w:color="auto" w:fill="C2D69B" w:themeFill="accent3" w:themeFillTint="99"/>
            <w:vAlign w:val="center"/>
          </w:tcPr>
          <w:p w:rsidR="00B05A8F" w:rsidRPr="00FB21D6" w:rsidRDefault="00C5445D" w:rsidP="00F07152">
            <w:pPr>
              <w:spacing w:after="0" w:line="240" w:lineRule="auto"/>
              <w:jc w:val="center"/>
              <w:rPr>
                <w:rFonts w:eastAsia="Times New Roman" w:cs="Arial"/>
                <w:b/>
                <w:color w:val="000000"/>
              </w:rPr>
            </w:pPr>
            <w:r>
              <w:rPr>
                <w:rFonts w:eastAsia="Times New Roman" w:cs="Arial"/>
                <w:b/>
                <w:color w:val="000000"/>
              </w:rPr>
              <w:t>Programme</w:t>
            </w:r>
          </w:p>
        </w:tc>
      </w:tr>
      <w:tr w:rsidR="00B05A8F" w:rsidRPr="0011759F" w:rsidTr="00D7344C">
        <w:trPr>
          <w:trHeight w:val="872"/>
        </w:trPr>
        <w:tc>
          <w:tcPr>
            <w:tcW w:w="1134" w:type="dxa"/>
            <w:tcBorders>
              <w:top w:val="single" w:sz="4" w:space="0" w:color="auto"/>
              <w:left w:val="single" w:sz="12" w:space="0" w:color="auto"/>
              <w:right w:val="single" w:sz="4" w:space="0" w:color="auto"/>
            </w:tcBorders>
            <w:shd w:val="clear" w:color="auto" w:fill="EAF1DD" w:themeFill="accent3" w:themeFillTint="33"/>
          </w:tcPr>
          <w:p w:rsidR="00B05A8F" w:rsidRPr="00FB21D6" w:rsidRDefault="00B05A8F" w:rsidP="00F07152">
            <w:pPr>
              <w:spacing w:after="0" w:line="240" w:lineRule="auto"/>
              <w:jc w:val="center"/>
              <w:rPr>
                <w:rFonts w:eastAsia="Times New Roman" w:cs="Arial"/>
                <w:b/>
                <w:color w:val="000000"/>
                <w:sz w:val="18"/>
                <w:szCs w:val="18"/>
              </w:rPr>
            </w:pPr>
            <w:r w:rsidRPr="00FB21D6">
              <w:rPr>
                <w:rFonts w:eastAsia="Times New Roman" w:cs="Arial"/>
                <w:b/>
                <w:color w:val="000000"/>
                <w:sz w:val="18"/>
                <w:szCs w:val="18"/>
              </w:rPr>
              <w:t>OPENING</w:t>
            </w:r>
          </w:p>
          <w:p w:rsidR="00B05A8F" w:rsidRPr="00FB21D6" w:rsidRDefault="00B05A8F" w:rsidP="00F07152">
            <w:pPr>
              <w:spacing w:after="0" w:line="240" w:lineRule="auto"/>
              <w:jc w:val="center"/>
              <w:rPr>
                <w:rFonts w:eastAsia="Times New Roman" w:cs="Arial"/>
                <w:b/>
                <w:color w:val="000000"/>
                <w:sz w:val="18"/>
                <w:szCs w:val="18"/>
              </w:rPr>
            </w:pPr>
            <w:r>
              <w:rPr>
                <w:rFonts w:eastAsia="Times New Roman" w:cs="Arial"/>
                <w:b/>
                <w:color w:val="000000"/>
                <w:sz w:val="18"/>
                <w:szCs w:val="18"/>
              </w:rPr>
              <w:t xml:space="preserve">14:30 – </w:t>
            </w:r>
            <w:r w:rsidRPr="00FB21D6">
              <w:rPr>
                <w:rFonts w:eastAsia="Times New Roman" w:cs="Arial"/>
                <w:b/>
                <w:color w:val="000000"/>
                <w:sz w:val="18"/>
                <w:szCs w:val="18"/>
              </w:rPr>
              <w:t>14:</w:t>
            </w:r>
            <w:r>
              <w:rPr>
                <w:rFonts w:eastAsia="Times New Roman" w:cs="Arial"/>
                <w:b/>
                <w:color w:val="000000"/>
                <w:sz w:val="18"/>
                <w:szCs w:val="18"/>
              </w:rPr>
              <w:t>45</w:t>
            </w:r>
          </w:p>
        </w:tc>
        <w:tc>
          <w:tcPr>
            <w:tcW w:w="9072" w:type="dxa"/>
            <w:tcBorders>
              <w:top w:val="single" w:sz="4" w:space="0" w:color="auto"/>
              <w:left w:val="single" w:sz="4" w:space="0" w:color="auto"/>
              <w:right w:val="single" w:sz="12" w:space="0" w:color="auto"/>
            </w:tcBorders>
            <w:shd w:val="clear" w:color="auto" w:fill="EAF1DD" w:themeFill="accent3" w:themeFillTint="33"/>
          </w:tcPr>
          <w:p w:rsidR="00B05A8F" w:rsidRDefault="00B05A8F" w:rsidP="00F07152">
            <w:pPr>
              <w:spacing w:after="0" w:line="240" w:lineRule="auto"/>
              <w:rPr>
                <w:rFonts w:eastAsia="Times New Roman" w:cs="Arial"/>
                <w:b/>
                <w:color w:val="000000"/>
                <w:sz w:val="18"/>
                <w:szCs w:val="18"/>
              </w:rPr>
            </w:pPr>
            <w:r w:rsidRPr="00FB21D6">
              <w:rPr>
                <w:rFonts w:eastAsia="Times New Roman" w:cs="Arial"/>
                <w:b/>
                <w:color w:val="000000"/>
                <w:sz w:val="18"/>
                <w:szCs w:val="18"/>
              </w:rPr>
              <w:t>Welcome remarks</w:t>
            </w:r>
          </w:p>
          <w:p w:rsidR="00B05A8F" w:rsidRPr="007111A0" w:rsidRDefault="00B05A8F" w:rsidP="00F07152">
            <w:pPr>
              <w:pStyle w:val="ListParagraph"/>
              <w:numPr>
                <w:ilvl w:val="0"/>
                <w:numId w:val="11"/>
              </w:numPr>
              <w:spacing w:after="0" w:line="240" w:lineRule="auto"/>
              <w:rPr>
                <w:rFonts w:eastAsia="Times New Roman" w:cs="Arial"/>
                <w:color w:val="000000"/>
                <w:sz w:val="18"/>
                <w:szCs w:val="18"/>
                <w:u w:val="single"/>
              </w:rPr>
            </w:pPr>
            <w:r>
              <w:rPr>
                <w:rFonts w:eastAsia="Times New Roman" w:cs="Arial"/>
                <w:b/>
                <w:color w:val="000000"/>
                <w:sz w:val="18"/>
                <w:szCs w:val="18"/>
              </w:rPr>
              <w:t>Paul Simons</w:t>
            </w:r>
            <w:r w:rsidRPr="007111A0">
              <w:rPr>
                <w:rFonts w:eastAsia="Times New Roman" w:cs="Arial"/>
                <w:color w:val="000000"/>
                <w:sz w:val="18"/>
                <w:szCs w:val="18"/>
              </w:rPr>
              <w:t>,</w:t>
            </w:r>
            <w:r>
              <w:rPr>
                <w:rFonts w:eastAsia="Times New Roman" w:cs="Arial"/>
                <w:color w:val="000000"/>
                <w:sz w:val="18"/>
                <w:szCs w:val="18"/>
              </w:rPr>
              <w:t xml:space="preserve"> Deputy Executive Director,</w:t>
            </w:r>
            <w:r w:rsidRPr="007111A0">
              <w:rPr>
                <w:rFonts w:eastAsia="Times New Roman" w:cs="Arial"/>
                <w:color w:val="000000"/>
                <w:sz w:val="18"/>
                <w:szCs w:val="18"/>
              </w:rPr>
              <w:t xml:space="preserve"> International Energy Agency (IEA) </w:t>
            </w:r>
          </w:p>
          <w:p w:rsidR="00B05A8F" w:rsidRPr="00D7344C" w:rsidRDefault="003C26D1" w:rsidP="003C26D1">
            <w:pPr>
              <w:pStyle w:val="ListParagraph"/>
              <w:numPr>
                <w:ilvl w:val="0"/>
                <w:numId w:val="11"/>
              </w:numPr>
              <w:spacing w:after="0" w:line="240" w:lineRule="auto"/>
              <w:rPr>
                <w:rFonts w:eastAsia="Times New Roman" w:cs="Arial"/>
                <w:b/>
                <w:color w:val="000000"/>
                <w:sz w:val="18"/>
                <w:szCs w:val="18"/>
                <w:u w:val="single"/>
              </w:rPr>
            </w:pPr>
            <w:proofErr w:type="spellStart"/>
            <w:r>
              <w:rPr>
                <w:rFonts w:eastAsia="Times New Roman" w:cs="Arial"/>
                <w:b/>
                <w:color w:val="000000"/>
                <w:sz w:val="18"/>
                <w:szCs w:val="18"/>
              </w:rPr>
              <w:t>Thembarazi</w:t>
            </w:r>
            <w:proofErr w:type="spellEnd"/>
            <w:r>
              <w:rPr>
                <w:rFonts w:eastAsia="Times New Roman" w:cs="Arial"/>
                <w:b/>
                <w:color w:val="000000"/>
                <w:sz w:val="18"/>
                <w:szCs w:val="18"/>
              </w:rPr>
              <w:t xml:space="preserve"> Mali</w:t>
            </w:r>
            <w:r w:rsidR="00B05A8F" w:rsidRPr="00FB21D6">
              <w:rPr>
                <w:rFonts w:eastAsia="Times New Roman" w:cs="Arial"/>
                <w:b/>
                <w:color w:val="000000"/>
                <w:sz w:val="18"/>
                <w:szCs w:val="18"/>
              </w:rPr>
              <w:t xml:space="preserve">, </w:t>
            </w:r>
            <w:r>
              <w:rPr>
                <w:rFonts w:eastAsia="Times New Roman" w:cs="Arial"/>
                <w:color w:val="000000"/>
                <w:sz w:val="18"/>
                <w:szCs w:val="18"/>
              </w:rPr>
              <w:t>Senior Analyst</w:t>
            </w:r>
            <w:r w:rsidR="00B05A8F" w:rsidRPr="00FB21D6">
              <w:rPr>
                <w:rFonts w:eastAsia="Times New Roman" w:cs="Arial"/>
                <w:color w:val="000000"/>
                <w:sz w:val="18"/>
                <w:szCs w:val="18"/>
              </w:rPr>
              <w:t>, South</w:t>
            </w:r>
            <w:r w:rsidR="00B05A8F">
              <w:rPr>
                <w:rFonts w:eastAsia="Times New Roman" w:cs="Arial"/>
                <w:color w:val="000000"/>
                <w:sz w:val="18"/>
                <w:szCs w:val="18"/>
              </w:rPr>
              <w:t> </w:t>
            </w:r>
            <w:r w:rsidR="00B05A8F" w:rsidRPr="00FB21D6">
              <w:rPr>
                <w:rFonts w:eastAsia="Times New Roman" w:cs="Arial"/>
                <w:color w:val="000000"/>
                <w:sz w:val="18"/>
                <w:szCs w:val="18"/>
              </w:rPr>
              <w:t>African National Energy Development Institute (SANEDI)</w:t>
            </w:r>
          </w:p>
        </w:tc>
      </w:tr>
      <w:tr w:rsidR="00B05A8F" w:rsidRPr="0011759F" w:rsidTr="00FF384B">
        <w:trPr>
          <w:trHeight w:val="1167"/>
        </w:trPr>
        <w:tc>
          <w:tcPr>
            <w:tcW w:w="1134" w:type="dxa"/>
            <w:tcBorders>
              <w:top w:val="single" w:sz="4" w:space="0" w:color="auto"/>
              <w:left w:val="single" w:sz="12" w:space="0" w:color="auto"/>
              <w:right w:val="single" w:sz="4" w:space="0" w:color="auto"/>
            </w:tcBorders>
            <w:shd w:val="clear" w:color="auto" w:fill="C2D69B" w:themeFill="accent3" w:themeFillTint="99"/>
          </w:tcPr>
          <w:p w:rsidR="00B05A8F" w:rsidRPr="00FB21D6" w:rsidRDefault="00B05A8F" w:rsidP="00F07152">
            <w:pPr>
              <w:spacing w:after="0" w:line="240" w:lineRule="auto"/>
              <w:jc w:val="center"/>
              <w:rPr>
                <w:rFonts w:eastAsia="Times New Roman" w:cs="Arial"/>
                <w:b/>
                <w:color w:val="000000"/>
                <w:sz w:val="18"/>
                <w:szCs w:val="18"/>
              </w:rPr>
            </w:pPr>
            <w:r w:rsidRPr="00FB21D6">
              <w:rPr>
                <w:rFonts w:eastAsia="Times New Roman" w:cs="Arial"/>
                <w:b/>
                <w:color w:val="000000"/>
                <w:sz w:val="18"/>
                <w:szCs w:val="18"/>
              </w:rPr>
              <w:t>SESSION 1</w:t>
            </w:r>
          </w:p>
          <w:p w:rsidR="00B05A8F" w:rsidRPr="00FB21D6" w:rsidRDefault="00B05A8F" w:rsidP="00F07152">
            <w:pPr>
              <w:spacing w:after="0" w:line="240" w:lineRule="auto"/>
              <w:ind w:right="-108"/>
              <w:jc w:val="center"/>
              <w:rPr>
                <w:rFonts w:eastAsia="Times New Roman" w:cs="Arial"/>
                <w:b/>
                <w:color w:val="000000"/>
                <w:sz w:val="18"/>
                <w:szCs w:val="18"/>
              </w:rPr>
            </w:pPr>
            <w:r w:rsidRPr="00FB21D6">
              <w:rPr>
                <w:rFonts w:eastAsia="Times New Roman" w:cs="Arial"/>
                <w:b/>
                <w:color w:val="000000"/>
                <w:sz w:val="18"/>
                <w:szCs w:val="18"/>
              </w:rPr>
              <w:t>14:</w:t>
            </w:r>
            <w:r>
              <w:rPr>
                <w:rFonts w:eastAsia="Times New Roman" w:cs="Arial"/>
                <w:b/>
                <w:color w:val="000000"/>
                <w:sz w:val="18"/>
                <w:szCs w:val="18"/>
              </w:rPr>
              <w:t>45</w:t>
            </w:r>
            <w:r w:rsidRPr="00FB21D6">
              <w:rPr>
                <w:rFonts w:eastAsia="Times New Roman" w:cs="Arial"/>
                <w:b/>
                <w:color w:val="000000"/>
                <w:sz w:val="18"/>
                <w:szCs w:val="18"/>
              </w:rPr>
              <w:t xml:space="preserve"> – 1</w:t>
            </w:r>
            <w:r w:rsidR="00FF384B">
              <w:rPr>
                <w:rFonts w:eastAsia="Times New Roman" w:cs="Arial"/>
                <w:b/>
                <w:color w:val="000000"/>
                <w:sz w:val="18"/>
                <w:szCs w:val="18"/>
              </w:rPr>
              <w:t>6:00</w:t>
            </w:r>
          </w:p>
        </w:tc>
        <w:tc>
          <w:tcPr>
            <w:tcW w:w="9072" w:type="dxa"/>
            <w:vMerge w:val="restart"/>
            <w:tcBorders>
              <w:top w:val="single" w:sz="4" w:space="0" w:color="auto"/>
              <w:left w:val="single" w:sz="4" w:space="0" w:color="auto"/>
              <w:right w:val="single" w:sz="12" w:space="0" w:color="auto"/>
            </w:tcBorders>
            <w:shd w:val="clear" w:color="auto" w:fill="C2D69B" w:themeFill="accent3" w:themeFillTint="99"/>
          </w:tcPr>
          <w:p w:rsidR="00B05A8F" w:rsidRPr="00FB21D6" w:rsidRDefault="00B05A8F" w:rsidP="00F07152">
            <w:pPr>
              <w:spacing w:after="0" w:line="240" w:lineRule="auto"/>
              <w:jc w:val="both"/>
              <w:rPr>
                <w:rFonts w:eastAsia="Times New Roman" w:cs="Arial"/>
                <w:b/>
                <w:color w:val="000000"/>
                <w:sz w:val="18"/>
                <w:szCs w:val="18"/>
              </w:rPr>
            </w:pPr>
            <w:r>
              <w:rPr>
                <w:rFonts w:eastAsia="Times New Roman" w:cs="Arial"/>
                <w:b/>
                <w:color w:val="000000"/>
                <w:sz w:val="18"/>
                <w:szCs w:val="18"/>
              </w:rPr>
              <w:t xml:space="preserve">Setting the stage for </w:t>
            </w:r>
            <w:r w:rsidRPr="00FB21D6">
              <w:rPr>
                <w:rFonts w:eastAsia="Times New Roman" w:cs="Arial"/>
                <w:b/>
                <w:color w:val="000000"/>
                <w:sz w:val="18"/>
                <w:szCs w:val="18"/>
              </w:rPr>
              <w:t>r</w:t>
            </w:r>
            <w:r>
              <w:rPr>
                <w:rFonts w:eastAsia="Times New Roman" w:cs="Arial"/>
                <w:b/>
                <w:color w:val="000000"/>
                <w:sz w:val="18"/>
                <w:szCs w:val="18"/>
              </w:rPr>
              <w:t>enewable energy (RE) deployment: fostering an enabling environment</w:t>
            </w:r>
          </w:p>
          <w:p w:rsidR="00B05A8F" w:rsidRPr="00022215" w:rsidRDefault="00B05A8F" w:rsidP="00F07152">
            <w:pPr>
              <w:spacing w:after="0" w:line="240" w:lineRule="auto"/>
              <w:jc w:val="both"/>
              <w:rPr>
                <w:rFonts w:eastAsia="Times New Roman" w:cs="Arial"/>
                <w:i/>
                <w:color w:val="000000"/>
                <w:sz w:val="18"/>
                <w:szCs w:val="18"/>
              </w:rPr>
            </w:pPr>
            <w:r>
              <w:rPr>
                <w:rFonts w:eastAsia="Times New Roman" w:cs="Arial"/>
                <w:i/>
                <w:color w:val="000000"/>
                <w:sz w:val="18"/>
                <w:szCs w:val="18"/>
              </w:rPr>
              <w:t>In Africa</w:t>
            </w:r>
            <w:r w:rsidRPr="00FB21D6">
              <w:rPr>
                <w:rFonts w:eastAsia="Times New Roman" w:cs="Arial"/>
                <w:i/>
                <w:color w:val="000000"/>
                <w:sz w:val="18"/>
                <w:szCs w:val="18"/>
              </w:rPr>
              <w:t xml:space="preserve"> the </w:t>
            </w:r>
            <w:r>
              <w:rPr>
                <w:rFonts w:eastAsia="Times New Roman" w:cs="Arial"/>
                <w:i/>
                <w:color w:val="000000"/>
                <w:sz w:val="18"/>
                <w:szCs w:val="18"/>
              </w:rPr>
              <w:t>framework</w:t>
            </w:r>
            <w:r w:rsidRPr="00FB21D6">
              <w:rPr>
                <w:rFonts w:eastAsia="Times New Roman" w:cs="Arial"/>
                <w:i/>
                <w:color w:val="000000"/>
                <w:sz w:val="18"/>
                <w:szCs w:val="18"/>
              </w:rPr>
              <w:t xml:space="preserve"> for </w:t>
            </w:r>
            <w:r>
              <w:rPr>
                <w:rFonts w:eastAsia="Times New Roman" w:cs="Arial"/>
                <w:i/>
                <w:color w:val="000000"/>
                <w:sz w:val="18"/>
                <w:szCs w:val="18"/>
              </w:rPr>
              <w:t>RE</w:t>
            </w:r>
            <w:r w:rsidRPr="00FB21D6">
              <w:rPr>
                <w:rFonts w:eastAsia="Times New Roman" w:cs="Arial"/>
                <w:i/>
                <w:color w:val="000000"/>
                <w:sz w:val="18"/>
                <w:szCs w:val="18"/>
              </w:rPr>
              <w:t xml:space="preserve"> projects is improving; the overall number of countries with renewable energy targets is increasing, some countries have </w:t>
            </w:r>
            <w:r>
              <w:rPr>
                <w:rFonts w:eastAsia="Times New Roman" w:cs="Arial"/>
                <w:i/>
                <w:color w:val="000000"/>
                <w:sz w:val="18"/>
                <w:szCs w:val="18"/>
              </w:rPr>
              <w:t>sought to establish</w:t>
            </w:r>
            <w:r w:rsidRPr="00FB21D6">
              <w:rPr>
                <w:rFonts w:eastAsia="Times New Roman" w:cs="Arial"/>
                <w:i/>
                <w:color w:val="000000"/>
                <w:sz w:val="18"/>
                <w:szCs w:val="18"/>
              </w:rPr>
              <w:t xml:space="preserve"> long-term</w:t>
            </w:r>
            <w:r>
              <w:rPr>
                <w:rFonts w:eastAsia="Times New Roman" w:cs="Arial"/>
                <w:i/>
                <w:color w:val="000000"/>
                <w:sz w:val="18"/>
                <w:szCs w:val="18"/>
              </w:rPr>
              <w:t xml:space="preserve"> policies, and some</w:t>
            </w:r>
            <w:r w:rsidRPr="00FB21D6">
              <w:rPr>
                <w:rFonts w:eastAsia="Times New Roman" w:cs="Arial"/>
                <w:i/>
                <w:color w:val="000000"/>
                <w:sz w:val="18"/>
                <w:szCs w:val="18"/>
              </w:rPr>
              <w:t xml:space="preserve"> have implemented </w:t>
            </w:r>
            <w:r>
              <w:rPr>
                <w:rFonts w:eastAsia="Times New Roman" w:cs="Arial"/>
                <w:i/>
                <w:color w:val="000000"/>
                <w:sz w:val="18"/>
                <w:szCs w:val="18"/>
              </w:rPr>
              <w:t xml:space="preserve">or are considering </w:t>
            </w:r>
            <w:r w:rsidRPr="00FB21D6">
              <w:rPr>
                <w:rFonts w:eastAsia="Times New Roman" w:cs="Arial"/>
                <w:i/>
                <w:color w:val="000000"/>
                <w:sz w:val="18"/>
                <w:szCs w:val="18"/>
              </w:rPr>
              <w:t>feed-in tariff</w:t>
            </w:r>
            <w:r>
              <w:rPr>
                <w:rFonts w:eastAsia="Times New Roman" w:cs="Arial"/>
                <w:i/>
                <w:color w:val="000000"/>
                <w:sz w:val="18"/>
                <w:szCs w:val="18"/>
              </w:rPr>
              <w:t>s</w:t>
            </w:r>
            <w:r w:rsidRPr="00FB21D6">
              <w:rPr>
                <w:rFonts w:eastAsia="Times New Roman" w:cs="Arial"/>
                <w:i/>
                <w:color w:val="000000"/>
                <w:sz w:val="18"/>
                <w:szCs w:val="18"/>
              </w:rPr>
              <w:t xml:space="preserve"> (FIT) </w:t>
            </w:r>
            <w:r>
              <w:rPr>
                <w:rFonts w:eastAsia="Times New Roman" w:cs="Arial"/>
                <w:i/>
                <w:color w:val="000000"/>
                <w:sz w:val="18"/>
                <w:szCs w:val="18"/>
              </w:rPr>
              <w:t xml:space="preserve">and other support </w:t>
            </w:r>
            <w:r w:rsidRPr="00FB21D6">
              <w:rPr>
                <w:rFonts w:eastAsia="Times New Roman" w:cs="Arial"/>
                <w:i/>
                <w:color w:val="000000"/>
                <w:sz w:val="18"/>
                <w:szCs w:val="18"/>
              </w:rPr>
              <w:t xml:space="preserve">schemes to promote the deployment of </w:t>
            </w:r>
            <w:r>
              <w:rPr>
                <w:rFonts w:eastAsia="Times New Roman" w:cs="Arial"/>
                <w:i/>
                <w:color w:val="000000"/>
                <w:sz w:val="18"/>
                <w:szCs w:val="18"/>
              </w:rPr>
              <w:t>RE</w:t>
            </w:r>
            <w:r w:rsidRPr="00FB21D6">
              <w:rPr>
                <w:rFonts w:eastAsia="Times New Roman" w:cs="Arial"/>
                <w:i/>
                <w:color w:val="000000"/>
                <w:sz w:val="18"/>
                <w:szCs w:val="18"/>
              </w:rPr>
              <w:t xml:space="preserve">. Still, </w:t>
            </w:r>
            <w:r>
              <w:rPr>
                <w:rFonts w:eastAsia="Times New Roman" w:cs="Arial"/>
                <w:i/>
                <w:color w:val="000000"/>
                <w:sz w:val="18"/>
                <w:szCs w:val="18"/>
              </w:rPr>
              <w:t>inadequate</w:t>
            </w:r>
            <w:r w:rsidRPr="00FB21D6">
              <w:rPr>
                <w:rFonts w:eastAsia="Times New Roman" w:cs="Arial"/>
                <w:i/>
                <w:color w:val="000000"/>
                <w:sz w:val="18"/>
                <w:szCs w:val="18"/>
              </w:rPr>
              <w:t xml:space="preserve"> infrastructure, high </w:t>
            </w:r>
            <w:r>
              <w:rPr>
                <w:rFonts w:eastAsia="Times New Roman" w:cs="Arial"/>
                <w:i/>
                <w:color w:val="000000"/>
                <w:sz w:val="18"/>
                <w:szCs w:val="18"/>
              </w:rPr>
              <w:t>real or perceived</w:t>
            </w:r>
            <w:r w:rsidRPr="00FB21D6">
              <w:rPr>
                <w:rFonts w:eastAsia="Times New Roman" w:cs="Arial"/>
                <w:i/>
                <w:color w:val="000000"/>
                <w:sz w:val="18"/>
                <w:szCs w:val="18"/>
              </w:rPr>
              <w:t xml:space="preserve"> </w:t>
            </w:r>
            <w:r>
              <w:rPr>
                <w:rFonts w:eastAsia="Times New Roman" w:cs="Arial"/>
                <w:i/>
                <w:color w:val="000000"/>
                <w:sz w:val="18"/>
                <w:szCs w:val="18"/>
              </w:rPr>
              <w:t xml:space="preserve">investment </w:t>
            </w:r>
            <w:r w:rsidRPr="00FB21D6">
              <w:rPr>
                <w:rFonts w:eastAsia="Times New Roman" w:cs="Arial"/>
                <w:i/>
                <w:color w:val="000000"/>
                <w:sz w:val="18"/>
                <w:szCs w:val="18"/>
              </w:rPr>
              <w:t xml:space="preserve">risk, and </w:t>
            </w:r>
            <w:r>
              <w:rPr>
                <w:rFonts w:eastAsia="Times New Roman" w:cs="Arial"/>
                <w:i/>
                <w:color w:val="000000"/>
                <w:sz w:val="18"/>
                <w:szCs w:val="18"/>
              </w:rPr>
              <w:t>information asymmetries</w:t>
            </w:r>
            <w:r w:rsidRPr="00FB21D6">
              <w:rPr>
                <w:rFonts w:eastAsia="Times New Roman" w:cs="Arial"/>
                <w:i/>
                <w:color w:val="000000"/>
                <w:sz w:val="18"/>
                <w:szCs w:val="18"/>
              </w:rPr>
              <w:t xml:space="preserve"> continue to hinder renewable energy uptake. In light of these barriers, </w:t>
            </w:r>
            <w:r>
              <w:rPr>
                <w:rFonts w:eastAsia="Times New Roman" w:cs="Arial"/>
                <w:i/>
                <w:color w:val="000000"/>
                <w:sz w:val="18"/>
                <w:szCs w:val="18"/>
              </w:rPr>
              <w:t>fostering an</w:t>
            </w:r>
            <w:r w:rsidRPr="00FB21D6">
              <w:rPr>
                <w:rFonts w:eastAsia="Times New Roman" w:cs="Arial"/>
                <w:i/>
                <w:color w:val="000000"/>
                <w:sz w:val="18"/>
                <w:szCs w:val="18"/>
              </w:rPr>
              <w:t xml:space="preserve"> enabling environment </w:t>
            </w:r>
            <w:r>
              <w:rPr>
                <w:rFonts w:eastAsia="Times New Roman" w:cs="Arial"/>
                <w:i/>
                <w:color w:val="000000"/>
                <w:sz w:val="18"/>
                <w:szCs w:val="18"/>
              </w:rPr>
              <w:t xml:space="preserve">at the national and regional levels </w:t>
            </w:r>
            <w:r w:rsidRPr="00FB21D6">
              <w:rPr>
                <w:rFonts w:eastAsia="Times New Roman" w:cs="Arial"/>
                <w:i/>
                <w:color w:val="000000"/>
                <w:sz w:val="18"/>
                <w:szCs w:val="18"/>
              </w:rPr>
              <w:t xml:space="preserve">is crucial </w:t>
            </w:r>
            <w:r>
              <w:rPr>
                <w:rFonts w:eastAsia="Times New Roman" w:cs="Arial"/>
                <w:i/>
                <w:color w:val="000000"/>
                <w:sz w:val="18"/>
                <w:szCs w:val="18"/>
              </w:rPr>
              <w:t>at any stage of</w:t>
            </w:r>
            <w:r w:rsidRPr="00FB21D6">
              <w:rPr>
                <w:rFonts w:eastAsia="Times New Roman" w:cs="Arial"/>
                <w:i/>
                <w:color w:val="000000"/>
                <w:sz w:val="18"/>
                <w:szCs w:val="18"/>
              </w:rPr>
              <w:t xml:space="preserve"> low-carbon </w:t>
            </w:r>
            <w:r>
              <w:rPr>
                <w:rFonts w:eastAsia="Times New Roman" w:cs="Arial"/>
                <w:i/>
                <w:color w:val="000000"/>
                <w:sz w:val="18"/>
                <w:szCs w:val="18"/>
              </w:rPr>
              <w:t>energy deployment</w:t>
            </w:r>
            <w:r w:rsidRPr="00FB21D6">
              <w:rPr>
                <w:rFonts w:eastAsia="Times New Roman" w:cs="Arial"/>
                <w:i/>
                <w:color w:val="000000"/>
                <w:sz w:val="18"/>
                <w:szCs w:val="18"/>
              </w:rPr>
              <w:t xml:space="preserve"> or market maturity. This </w:t>
            </w:r>
            <w:r>
              <w:rPr>
                <w:rFonts w:eastAsia="Times New Roman" w:cs="Arial"/>
                <w:i/>
                <w:color w:val="000000"/>
                <w:sz w:val="18"/>
                <w:szCs w:val="18"/>
              </w:rPr>
              <w:t>s</w:t>
            </w:r>
            <w:bookmarkStart w:id="0" w:name="_GoBack"/>
            <w:bookmarkEnd w:id="0"/>
            <w:r>
              <w:rPr>
                <w:rFonts w:eastAsia="Times New Roman" w:cs="Arial"/>
                <w:i/>
                <w:color w:val="000000"/>
                <w:sz w:val="18"/>
                <w:szCs w:val="18"/>
              </w:rPr>
              <w:t>ession</w:t>
            </w:r>
            <w:r w:rsidRPr="00FB21D6">
              <w:rPr>
                <w:rFonts w:eastAsia="Times New Roman" w:cs="Arial"/>
                <w:i/>
                <w:color w:val="000000"/>
                <w:sz w:val="18"/>
                <w:szCs w:val="18"/>
              </w:rPr>
              <w:t xml:space="preserve"> aims to explore </w:t>
            </w:r>
            <w:r>
              <w:rPr>
                <w:rFonts w:eastAsia="Times New Roman" w:cs="Arial"/>
                <w:i/>
                <w:color w:val="000000"/>
                <w:sz w:val="18"/>
                <w:szCs w:val="18"/>
              </w:rPr>
              <w:t>a range</w:t>
            </w:r>
            <w:r w:rsidRPr="00FB21D6">
              <w:rPr>
                <w:rFonts w:eastAsia="Times New Roman" w:cs="Arial"/>
                <w:i/>
                <w:color w:val="000000"/>
                <w:sz w:val="18"/>
                <w:szCs w:val="18"/>
              </w:rPr>
              <w:t xml:space="preserve"> </w:t>
            </w:r>
            <w:r>
              <w:rPr>
                <w:rFonts w:eastAsia="Times New Roman" w:cs="Arial"/>
                <w:i/>
                <w:color w:val="000000"/>
                <w:sz w:val="18"/>
                <w:szCs w:val="18"/>
              </w:rPr>
              <w:t xml:space="preserve">of </w:t>
            </w:r>
            <w:r w:rsidRPr="00FB21D6">
              <w:rPr>
                <w:rFonts w:eastAsia="Times New Roman" w:cs="Arial"/>
                <w:i/>
                <w:color w:val="000000"/>
                <w:sz w:val="18"/>
                <w:szCs w:val="18"/>
              </w:rPr>
              <w:t xml:space="preserve">regulatory and </w:t>
            </w:r>
            <w:r>
              <w:rPr>
                <w:rFonts w:eastAsia="Times New Roman" w:cs="Arial"/>
                <w:i/>
                <w:color w:val="000000"/>
                <w:sz w:val="18"/>
                <w:szCs w:val="18"/>
              </w:rPr>
              <w:t>policy options</w:t>
            </w:r>
            <w:r w:rsidRPr="00FB21D6">
              <w:rPr>
                <w:rFonts w:eastAsia="Times New Roman" w:cs="Arial"/>
                <w:i/>
                <w:color w:val="000000"/>
                <w:sz w:val="18"/>
                <w:szCs w:val="18"/>
              </w:rPr>
              <w:t xml:space="preserve"> to support </w:t>
            </w:r>
            <w:r>
              <w:rPr>
                <w:rFonts w:eastAsia="Times New Roman" w:cs="Arial"/>
                <w:i/>
                <w:color w:val="000000"/>
                <w:sz w:val="18"/>
                <w:szCs w:val="18"/>
              </w:rPr>
              <w:t xml:space="preserve">RE </w:t>
            </w:r>
            <w:r w:rsidRPr="00FB21D6">
              <w:rPr>
                <w:rFonts w:eastAsia="Times New Roman" w:cs="Arial"/>
                <w:i/>
                <w:color w:val="000000"/>
                <w:sz w:val="18"/>
                <w:szCs w:val="18"/>
              </w:rPr>
              <w:t xml:space="preserve">deployment in </w:t>
            </w:r>
            <w:r>
              <w:rPr>
                <w:rFonts w:eastAsia="Times New Roman" w:cs="Arial"/>
                <w:i/>
                <w:color w:val="000000"/>
                <w:sz w:val="18"/>
                <w:szCs w:val="18"/>
              </w:rPr>
              <w:t xml:space="preserve">countries in </w:t>
            </w:r>
            <w:r w:rsidRPr="00FB21D6">
              <w:rPr>
                <w:rFonts w:eastAsia="Times New Roman" w:cs="Arial"/>
                <w:i/>
                <w:color w:val="000000"/>
                <w:sz w:val="18"/>
                <w:szCs w:val="18"/>
              </w:rPr>
              <w:t>Southern and Eastern</w:t>
            </w:r>
            <w:r>
              <w:rPr>
                <w:rFonts w:eastAsia="Times New Roman" w:cs="Arial"/>
                <w:i/>
                <w:color w:val="000000"/>
                <w:sz w:val="18"/>
                <w:szCs w:val="18"/>
              </w:rPr>
              <w:t> </w:t>
            </w:r>
            <w:r w:rsidRPr="00FB21D6">
              <w:rPr>
                <w:rFonts w:eastAsia="Times New Roman" w:cs="Arial"/>
                <w:i/>
                <w:color w:val="000000"/>
                <w:sz w:val="18"/>
                <w:szCs w:val="18"/>
              </w:rPr>
              <w:t>Africa</w:t>
            </w:r>
            <w:r>
              <w:rPr>
                <w:rFonts w:eastAsia="Times New Roman" w:cs="Arial"/>
                <w:i/>
                <w:color w:val="000000"/>
                <w:sz w:val="18"/>
                <w:szCs w:val="18"/>
              </w:rPr>
              <w:t xml:space="preserve"> (SEA)</w:t>
            </w:r>
            <w:r w:rsidRPr="00FB21D6">
              <w:rPr>
                <w:rFonts w:eastAsia="Times New Roman" w:cs="Arial"/>
                <w:i/>
                <w:color w:val="000000"/>
                <w:sz w:val="18"/>
                <w:szCs w:val="18"/>
              </w:rPr>
              <w:t xml:space="preserve">. </w:t>
            </w:r>
          </w:p>
          <w:p w:rsidR="00D7344C" w:rsidRDefault="00D7344C" w:rsidP="00F07152">
            <w:pPr>
              <w:spacing w:after="0" w:line="240" w:lineRule="auto"/>
              <w:rPr>
                <w:rFonts w:eastAsia="Times New Roman" w:cs="Arial"/>
                <w:b/>
                <w:i/>
                <w:color w:val="000000"/>
                <w:sz w:val="18"/>
                <w:szCs w:val="18"/>
                <w:u w:val="single"/>
              </w:rPr>
            </w:pPr>
          </w:p>
          <w:p w:rsidR="00B05A8F" w:rsidRPr="00FB21D6" w:rsidRDefault="00B05A8F" w:rsidP="00F07152">
            <w:pPr>
              <w:spacing w:after="0" w:line="240" w:lineRule="auto"/>
              <w:rPr>
                <w:rFonts w:eastAsia="Times New Roman" w:cs="Arial"/>
                <w:color w:val="000000"/>
                <w:sz w:val="18"/>
                <w:szCs w:val="18"/>
              </w:rPr>
            </w:pPr>
            <w:r w:rsidRPr="00FB21D6">
              <w:rPr>
                <w:rFonts w:eastAsia="Times New Roman" w:cs="Arial"/>
                <w:b/>
                <w:i/>
                <w:color w:val="000000"/>
                <w:sz w:val="18"/>
                <w:szCs w:val="18"/>
                <w:u w:val="single"/>
              </w:rPr>
              <w:t>Moderator:</w:t>
            </w:r>
            <w:r w:rsidRPr="00FB21D6">
              <w:rPr>
                <w:rFonts w:eastAsia="Times New Roman" w:cs="Arial"/>
                <w:b/>
                <w:i/>
                <w:color w:val="000000"/>
                <w:sz w:val="18"/>
                <w:szCs w:val="18"/>
              </w:rPr>
              <w:t xml:space="preserve"> </w:t>
            </w:r>
            <w:r w:rsidRPr="00FB21D6">
              <w:rPr>
                <w:rFonts w:eastAsia="Times New Roman" w:cs="Arial"/>
                <w:b/>
                <w:color w:val="000000"/>
                <w:sz w:val="18"/>
                <w:szCs w:val="18"/>
              </w:rPr>
              <w:t xml:space="preserve">Veronika </w:t>
            </w:r>
            <w:proofErr w:type="spellStart"/>
            <w:r w:rsidRPr="00FB21D6">
              <w:rPr>
                <w:rFonts w:eastAsia="Times New Roman" w:cs="Arial"/>
                <w:b/>
                <w:color w:val="000000"/>
                <w:sz w:val="18"/>
                <w:szCs w:val="18"/>
              </w:rPr>
              <w:t>Gyuricza</w:t>
            </w:r>
            <w:proofErr w:type="spellEnd"/>
            <w:r w:rsidRPr="00FB21D6">
              <w:rPr>
                <w:rFonts w:eastAsia="Times New Roman" w:cs="Arial"/>
                <w:color w:val="000000"/>
                <w:sz w:val="18"/>
                <w:szCs w:val="18"/>
              </w:rPr>
              <w:t xml:space="preserve">, </w:t>
            </w:r>
            <w:r>
              <w:rPr>
                <w:rFonts w:eastAsia="Times New Roman" w:cs="Arial"/>
                <w:color w:val="000000"/>
                <w:sz w:val="18"/>
                <w:szCs w:val="18"/>
              </w:rPr>
              <w:t>Programme Manager for Sub-Saharan Africa</w:t>
            </w:r>
            <w:r w:rsidRPr="00DE4C18">
              <w:rPr>
                <w:rFonts w:eastAsia="Times New Roman" w:cs="Arial"/>
                <w:color w:val="000000"/>
                <w:sz w:val="18"/>
                <w:szCs w:val="18"/>
              </w:rPr>
              <w:t>,</w:t>
            </w:r>
            <w:r w:rsidRPr="00FB21D6">
              <w:rPr>
                <w:rFonts w:eastAsia="Times New Roman" w:cs="Arial"/>
                <w:color w:val="000000"/>
                <w:sz w:val="18"/>
                <w:szCs w:val="18"/>
              </w:rPr>
              <w:t xml:space="preserve"> IEA </w:t>
            </w:r>
          </w:p>
          <w:p w:rsidR="00B05A8F" w:rsidRPr="00FB21D6" w:rsidRDefault="003C26D1" w:rsidP="00F07152">
            <w:pPr>
              <w:spacing w:after="0" w:line="240" w:lineRule="auto"/>
              <w:rPr>
                <w:rFonts w:eastAsia="Times New Roman" w:cs="Arial"/>
                <w:b/>
                <w:i/>
                <w:color w:val="000000"/>
                <w:sz w:val="18"/>
                <w:szCs w:val="18"/>
                <w:u w:val="single"/>
              </w:rPr>
            </w:pPr>
            <w:r>
              <w:rPr>
                <w:rFonts w:eastAsia="Times New Roman" w:cs="Arial"/>
                <w:b/>
                <w:i/>
                <w:color w:val="000000"/>
                <w:sz w:val="18"/>
                <w:szCs w:val="18"/>
                <w:u w:val="single"/>
              </w:rPr>
              <w:t>Panellists:</w:t>
            </w:r>
          </w:p>
          <w:p w:rsidR="00B05A8F" w:rsidRPr="00FB21D6" w:rsidRDefault="00B05A8F" w:rsidP="00F07152">
            <w:pPr>
              <w:pStyle w:val="ListParagraph"/>
              <w:numPr>
                <w:ilvl w:val="0"/>
                <w:numId w:val="11"/>
              </w:numPr>
              <w:spacing w:after="0" w:line="240" w:lineRule="auto"/>
              <w:rPr>
                <w:rFonts w:eastAsia="Times New Roman" w:cs="Arial"/>
                <w:b/>
                <w:color w:val="000000"/>
                <w:sz w:val="18"/>
                <w:szCs w:val="18"/>
                <w:u w:val="single"/>
              </w:rPr>
            </w:pPr>
            <w:r w:rsidRPr="00FB21D6">
              <w:rPr>
                <w:rFonts w:eastAsia="Times New Roman" w:cs="Arial"/>
                <w:b/>
                <w:color w:val="000000"/>
                <w:sz w:val="18"/>
                <w:szCs w:val="18"/>
              </w:rPr>
              <w:t xml:space="preserve">Paolo </w:t>
            </w:r>
            <w:proofErr w:type="spellStart"/>
            <w:r w:rsidRPr="00FB21D6">
              <w:rPr>
                <w:rFonts w:eastAsia="Times New Roman" w:cs="Arial"/>
                <w:b/>
                <w:color w:val="000000"/>
                <w:sz w:val="18"/>
                <w:szCs w:val="18"/>
              </w:rPr>
              <w:t>Frankl</w:t>
            </w:r>
            <w:proofErr w:type="spellEnd"/>
            <w:r w:rsidRPr="00FB21D6">
              <w:rPr>
                <w:rFonts w:eastAsia="Times New Roman" w:cs="Arial"/>
                <w:b/>
                <w:color w:val="000000"/>
                <w:sz w:val="18"/>
                <w:szCs w:val="18"/>
              </w:rPr>
              <w:t xml:space="preserve">, </w:t>
            </w:r>
            <w:r w:rsidR="00E73A2A">
              <w:rPr>
                <w:rFonts w:eastAsia="Times New Roman" w:cs="Arial"/>
                <w:color w:val="000000"/>
                <w:sz w:val="18"/>
                <w:szCs w:val="18"/>
              </w:rPr>
              <w:t>H</w:t>
            </w:r>
            <w:r w:rsidR="00E73A2A" w:rsidRPr="00E73A2A">
              <w:rPr>
                <w:rFonts w:eastAsia="Times New Roman" w:cs="Arial"/>
                <w:color w:val="000000"/>
                <w:sz w:val="18"/>
                <w:szCs w:val="18"/>
              </w:rPr>
              <w:t xml:space="preserve">ead of </w:t>
            </w:r>
            <w:r w:rsidRPr="00FB21D6">
              <w:rPr>
                <w:rFonts w:eastAsia="Times New Roman" w:cs="Arial"/>
                <w:color w:val="000000"/>
                <w:sz w:val="18"/>
                <w:szCs w:val="18"/>
              </w:rPr>
              <w:t>Renewable Energy Division, IEA</w:t>
            </w:r>
          </w:p>
          <w:p w:rsidR="00B05A8F" w:rsidRPr="00FB21D6" w:rsidRDefault="00B05A8F" w:rsidP="00F07152">
            <w:pPr>
              <w:pStyle w:val="ListParagraph"/>
              <w:numPr>
                <w:ilvl w:val="1"/>
                <w:numId w:val="11"/>
              </w:numPr>
              <w:spacing w:after="0" w:line="240" w:lineRule="auto"/>
              <w:rPr>
                <w:rFonts w:eastAsia="Times New Roman" w:cs="Arial"/>
                <w:i/>
                <w:color w:val="000000"/>
                <w:sz w:val="18"/>
                <w:szCs w:val="18"/>
              </w:rPr>
            </w:pPr>
            <w:r>
              <w:rPr>
                <w:rFonts w:eastAsia="Times New Roman" w:cs="Arial"/>
                <w:i/>
                <w:color w:val="000000"/>
                <w:sz w:val="18"/>
                <w:szCs w:val="18"/>
              </w:rPr>
              <w:t>Can renewables be the new fuel for the African economy?</w:t>
            </w:r>
          </w:p>
          <w:p w:rsidR="00B05A8F" w:rsidRPr="00FB21D6" w:rsidRDefault="00B05A8F" w:rsidP="00F07152">
            <w:pPr>
              <w:pStyle w:val="ListParagraph"/>
              <w:numPr>
                <w:ilvl w:val="0"/>
                <w:numId w:val="11"/>
              </w:numPr>
              <w:spacing w:after="0" w:line="240" w:lineRule="auto"/>
              <w:rPr>
                <w:rFonts w:eastAsia="Times New Roman" w:cs="Arial"/>
                <w:color w:val="000000"/>
                <w:sz w:val="18"/>
                <w:szCs w:val="18"/>
              </w:rPr>
            </w:pPr>
            <w:r>
              <w:rPr>
                <w:rFonts w:eastAsia="Times New Roman" w:cs="Arial"/>
                <w:b/>
                <w:color w:val="000000"/>
                <w:sz w:val="18"/>
                <w:szCs w:val="18"/>
              </w:rPr>
              <w:t>Asami Miketa</w:t>
            </w:r>
            <w:r w:rsidRPr="00FB21D6">
              <w:rPr>
                <w:rFonts w:eastAsia="Times New Roman" w:cs="Arial"/>
                <w:b/>
                <w:i/>
                <w:color w:val="000000"/>
                <w:sz w:val="18"/>
                <w:szCs w:val="18"/>
              </w:rPr>
              <w:t>,</w:t>
            </w:r>
            <w:r w:rsidRPr="00FB21D6">
              <w:rPr>
                <w:rFonts w:eastAsia="Times New Roman" w:cs="Arial"/>
                <w:i/>
                <w:color w:val="000000"/>
                <w:sz w:val="18"/>
                <w:szCs w:val="18"/>
              </w:rPr>
              <w:t xml:space="preserve"> </w:t>
            </w:r>
            <w:r>
              <w:rPr>
                <w:rFonts w:eastAsia="Times New Roman" w:cs="Arial"/>
                <w:color w:val="000000"/>
                <w:sz w:val="18"/>
                <w:szCs w:val="18"/>
              </w:rPr>
              <w:t>Analyst for Innovation and Technology Centre</w:t>
            </w:r>
            <w:r w:rsidRPr="00FB21D6">
              <w:rPr>
                <w:rFonts w:eastAsia="Times New Roman" w:cs="Arial"/>
                <w:color w:val="000000"/>
                <w:sz w:val="18"/>
                <w:szCs w:val="18"/>
              </w:rPr>
              <w:t xml:space="preserve">, International Renewable Energy Agency (IRENA) </w:t>
            </w:r>
          </w:p>
          <w:p w:rsidR="00B05A8F" w:rsidRPr="00FB21D6" w:rsidRDefault="00B05A8F" w:rsidP="00F07152">
            <w:pPr>
              <w:pStyle w:val="ListParagraph"/>
              <w:numPr>
                <w:ilvl w:val="1"/>
                <w:numId w:val="11"/>
              </w:numPr>
              <w:spacing w:after="0" w:line="240" w:lineRule="auto"/>
              <w:rPr>
                <w:rFonts w:eastAsia="Times New Roman" w:cs="Arial"/>
                <w:i/>
                <w:color w:val="000000"/>
                <w:sz w:val="18"/>
                <w:szCs w:val="18"/>
              </w:rPr>
            </w:pPr>
            <w:r w:rsidRPr="00FB21D6">
              <w:rPr>
                <w:rFonts w:eastAsia="Times New Roman" w:cs="Arial"/>
                <w:i/>
                <w:color w:val="000000"/>
                <w:sz w:val="18"/>
                <w:szCs w:val="18"/>
              </w:rPr>
              <w:t xml:space="preserve">Africa Power Sector: Planning and Prospects for Renewable Energy </w:t>
            </w:r>
          </w:p>
          <w:p w:rsidR="00B05A8F" w:rsidRPr="00FB21D6" w:rsidRDefault="00B05A8F" w:rsidP="00F07152">
            <w:pPr>
              <w:pStyle w:val="ListParagraph"/>
              <w:numPr>
                <w:ilvl w:val="0"/>
                <w:numId w:val="11"/>
              </w:numPr>
              <w:spacing w:after="0" w:line="240" w:lineRule="auto"/>
              <w:rPr>
                <w:rFonts w:eastAsia="Times New Roman" w:cs="Arial"/>
                <w:color w:val="000000"/>
                <w:sz w:val="18"/>
                <w:szCs w:val="18"/>
              </w:rPr>
            </w:pPr>
            <w:r w:rsidRPr="00FB21D6">
              <w:rPr>
                <w:rFonts w:eastAsia="Times New Roman" w:cs="Arial"/>
                <w:b/>
                <w:color w:val="000000"/>
                <w:sz w:val="18"/>
                <w:szCs w:val="18"/>
              </w:rPr>
              <w:t>Gerard Ostheimer</w:t>
            </w:r>
            <w:r w:rsidRPr="00FB21D6">
              <w:rPr>
                <w:rFonts w:eastAsia="Times New Roman" w:cs="Arial"/>
                <w:color w:val="000000"/>
                <w:sz w:val="18"/>
                <w:szCs w:val="18"/>
              </w:rPr>
              <w:t>, Global Lead for Sustainable Bioenergy, Sustainable Energy for All (SE4ALL)</w:t>
            </w:r>
          </w:p>
          <w:p w:rsidR="00B05A8F" w:rsidRDefault="00B05A8F" w:rsidP="00F07152">
            <w:pPr>
              <w:pStyle w:val="ListParagraph"/>
              <w:numPr>
                <w:ilvl w:val="1"/>
                <w:numId w:val="11"/>
              </w:numPr>
              <w:spacing w:after="0" w:line="240" w:lineRule="auto"/>
              <w:rPr>
                <w:rFonts w:eastAsia="Times New Roman" w:cs="Arial"/>
                <w:i/>
                <w:color w:val="000000"/>
                <w:sz w:val="18"/>
                <w:szCs w:val="18"/>
              </w:rPr>
            </w:pPr>
            <w:r>
              <w:rPr>
                <w:rFonts w:eastAsia="Times New Roman" w:cs="Arial"/>
                <w:i/>
                <w:color w:val="000000"/>
                <w:sz w:val="18"/>
                <w:szCs w:val="18"/>
              </w:rPr>
              <w:t xml:space="preserve">The SEA advanced biofuels market: </w:t>
            </w:r>
            <w:r w:rsidR="0054551C">
              <w:rPr>
                <w:rFonts w:eastAsia="Times New Roman" w:cs="Arial"/>
                <w:i/>
                <w:color w:val="000000"/>
                <w:sz w:val="18"/>
                <w:szCs w:val="18"/>
              </w:rPr>
              <w:t>p</w:t>
            </w:r>
            <w:r w:rsidRPr="00FB21D6">
              <w:rPr>
                <w:rFonts w:eastAsia="Times New Roman" w:cs="Arial"/>
                <w:i/>
                <w:color w:val="000000"/>
                <w:sz w:val="18"/>
                <w:szCs w:val="18"/>
              </w:rPr>
              <w:t>rospects for</w:t>
            </w:r>
            <w:r>
              <w:rPr>
                <w:rFonts w:eastAsia="Times New Roman" w:cs="Arial"/>
                <w:i/>
                <w:color w:val="000000"/>
                <w:sz w:val="18"/>
                <w:szCs w:val="18"/>
              </w:rPr>
              <w:t xml:space="preserve"> capacity building and</w:t>
            </w:r>
            <w:r w:rsidRPr="00FB21D6">
              <w:rPr>
                <w:rFonts w:eastAsia="Times New Roman" w:cs="Arial"/>
                <w:i/>
                <w:color w:val="000000"/>
                <w:sz w:val="18"/>
                <w:szCs w:val="18"/>
              </w:rPr>
              <w:t xml:space="preserve"> international collaboration </w:t>
            </w:r>
            <w:r>
              <w:rPr>
                <w:rFonts w:eastAsia="Times New Roman" w:cs="Arial"/>
                <w:i/>
                <w:color w:val="000000"/>
                <w:sz w:val="18"/>
                <w:szCs w:val="18"/>
              </w:rPr>
              <w:t>on the road to COP 21 </w:t>
            </w:r>
          </w:p>
          <w:p w:rsidR="00E73A2A" w:rsidRPr="00FB21D6" w:rsidRDefault="00E73A2A" w:rsidP="0054551C">
            <w:pPr>
              <w:pStyle w:val="ListParagraph"/>
              <w:numPr>
                <w:ilvl w:val="0"/>
                <w:numId w:val="11"/>
              </w:numPr>
              <w:spacing w:after="0" w:line="240" w:lineRule="auto"/>
              <w:ind w:right="-108"/>
              <w:rPr>
                <w:rFonts w:eastAsia="Times New Roman" w:cs="Arial"/>
                <w:color w:val="000000"/>
                <w:sz w:val="18"/>
                <w:szCs w:val="18"/>
              </w:rPr>
            </w:pPr>
            <w:r>
              <w:rPr>
                <w:rFonts w:eastAsia="Times New Roman" w:cs="Arial"/>
                <w:b/>
                <w:color w:val="000000"/>
                <w:sz w:val="18"/>
                <w:szCs w:val="18"/>
              </w:rPr>
              <w:t>Linus Mofor</w:t>
            </w:r>
            <w:r w:rsidRPr="0054551C">
              <w:rPr>
                <w:rFonts w:eastAsia="Times New Roman" w:cs="Arial"/>
                <w:i/>
                <w:color w:val="000000"/>
                <w:sz w:val="18"/>
                <w:szCs w:val="18"/>
              </w:rPr>
              <w:t xml:space="preserve">, </w:t>
            </w:r>
            <w:r w:rsidR="0054551C">
              <w:rPr>
                <w:rFonts w:eastAsia="Times New Roman" w:cs="Arial"/>
                <w:color w:val="000000"/>
                <w:sz w:val="18"/>
                <w:szCs w:val="18"/>
              </w:rPr>
              <w:t xml:space="preserve">Senior Energy &amp; </w:t>
            </w:r>
            <w:r w:rsidRPr="00E73A2A">
              <w:rPr>
                <w:rFonts w:eastAsia="Times New Roman" w:cs="Arial"/>
                <w:color w:val="000000"/>
                <w:sz w:val="18"/>
                <w:szCs w:val="18"/>
              </w:rPr>
              <w:t>Climate Change Expert</w:t>
            </w:r>
            <w:r w:rsidRPr="00FB21D6">
              <w:rPr>
                <w:rFonts w:eastAsia="Times New Roman" w:cs="Arial"/>
                <w:color w:val="000000"/>
                <w:sz w:val="18"/>
                <w:szCs w:val="18"/>
              </w:rPr>
              <w:t xml:space="preserve">, </w:t>
            </w:r>
            <w:r w:rsidRPr="00E73A2A">
              <w:rPr>
                <w:rFonts w:eastAsia="Times New Roman" w:cs="Arial"/>
                <w:color w:val="000000"/>
                <w:sz w:val="18"/>
                <w:szCs w:val="18"/>
              </w:rPr>
              <w:t xml:space="preserve">United Nations Economic Commission for Africa </w:t>
            </w:r>
            <w:r>
              <w:rPr>
                <w:rFonts w:eastAsia="Times New Roman" w:cs="Arial"/>
                <w:color w:val="000000"/>
                <w:sz w:val="18"/>
                <w:szCs w:val="18"/>
              </w:rPr>
              <w:t>(UNEC</w:t>
            </w:r>
            <w:r w:rsidR="0054551C">
              <w:rPr>
                <w:rFonts w:eastAsia="Times New Roman" w:cs="Arial"/>
                <w:color w:val="000000"/>
                <w:sz w:val="18"/>
                <w:szCs w:val="18"/>
              </w:rPr>
              <w:t>A)</w:t>
            </w:r>
          </w:p>
          <w:p w:rsidR="00E73A2A" w:rsidRPr="00F217EE" w:rsidRDefault="00F217EE" w:rsidP="00E73A2A">
            <w:pPr>
              <w:pStyle w:val="ListParagraph"/>
              <w:numPr>
                <w:ilvl w:val="1"/>
                <w:numId w:val="11"/>
              </w:numPr>
              <w:spacing w:after="0" w:line="240" w:lineRule="auto"/>
              <w:rPr>
                <w:rFonts w:eastAsia="Times New Roman" w:cs="Arial"/>
                <w:i/>
                <w:color w:val="000000"/>
                <w:sz w:val="18"/>
                <w:szCs w:val="18"/>
              </w:rPr>
            </w:pPr>
            <w:r>
              <w:rPr>
                <w:rFonts w:eastAsia="Times New Roman" w:cs="Arial"/>
                <w:i/>
                <w:color w:val="000000"/>
                <w:sz w:val="18"/>
                <w:szCs w:val="18"/>
              </w:rPr>
              <w:t>Energy, Climate Change and Sustainable Development in Africa: what is at stake at Paris and beyond?</w:t>
            </w:r>
          </w:p>
          <w:p w:rsidR="00B05A8F" w:rsidRDefault="00D7344C" w:rsidP="00F07152">
            <w:pPr>
              <w:spacing w:after="0" w:line="240" w:lineRule="auto"/>
              <w:rPr>
                <w:rFonts w:eastAsia="Times New Roman" w:cs="Arial"/>
                <w:b/>
                <w:color w:val="000000"/>
                <w:sz w:val="18"/>
                <w:szCs w:val="18"/>
              </w:rPr>
            </w:pPr>
            <w:r>
              <w:rPr>
                <w:rFonts w:eastAsia="Times New Roman" w:cs="Arial"/>
                <w:b/>
                <w:color w:val="000000"/>
                <w:sz w:val="18"/>
                <w:szCs w:val="18"/>
              </w:rPr>
              <w:t>Questions and answers</w:t>
            </w:r>
          </w:p>
          <w:p w:rsidR="00B05A8F" w:rsidRPr="00355499" w:rsidRDefault="00B05A8F" w:rsidP="00F07152">
            <w:pPr>
              <w:spacing w:after="0" w:line="240" w:lineRule="auto"/>
              <w:rPr>
                <w:rFonts w:eastAsia="Times New Roman" w:cs="Arial"/>
                <w:b/>
                <w:color w:val="000000"/>
                <w:sz w:val="16"/>
                <w:szCs w:val="16"/>
              </w:rPr>
            </w:pPr>
          </w:p>
        </w:tc>
      </w:tr>
      <w:tr w:rsidR="00B05A8F" w:rsidRPr="0011759F" w:rsidTr="00FF384B">
        <w:trPr>
          <w:trHeight w:val="1108"/>
        </w:trPr>
        <w:tc>
          <w:tcPr>
            <w:tcW w:w="1134" w:type="dxa"/>
            <w:tcBorders>
              <w:left w:val="single" w:sz="12" w:space="0" w:color="auto"/>
              <w:bottom w:val="single" w:sz="4" w:space="0" w:color="auto"/>
              <w:right w:val="single" w:sz="4" w:space="0" w:color="auto"/>
            </w:tcBorders>
            <w:shd w:val="clear" w:color="auto" w:fill="C2D69B" w:themeFill="accent3" w:themeFillTint="99"/>
          </w:tcPr>
          <w:p w:rsidR="00B05A8F" w:rsidRPr="00FB21D6" w:rsidRDefault="00B05A8F" w:rsidP="00F07152">
            <w:pPr>
              <w:spacing w:after="0" w:line="240" w:lineRule="auto"/>
              <w:ind w:left="720"/>
              <w:jc w:val="center"/>
              <w:rPr>
                <w:rFonts w:eastAsia="Times New Roman" w:cs="Arial"/>
                <w:b/>
                <w:color w:val="000000"/>
                <w:sz w:val="18"/>
                <w:szCs w:val="18"/>
              </w:rPr>
            </w:pPr>
          </w:p>
        </w:tc>
        <w:tc>
          <w:tcPr>
            <w:tcW w:w="9072" w:type="dxa"/>
            <w:vMerge/>
            <w:tcBorders>
              <w:left w:val="single" w:sz="4" w:space="0" w:color="auto"/>
              <w:bottom w:val="single" w:sz="4" w:space="0" w:color="auto"/>
              <w:right w:val="single" w:sz="12" w:space="0" w:color="auto"/>
            </w:tcBorders>
            <w:shd w:val="clear" w:color="auto" w:fill="FFFFFF"/>
          </w:tcPr>
          <w:p w:rsidR="00B05A8F" w:rsidRPr="00FB21D6" w:rsidRDefault="00B05A8F" w:rsidP="00F07152">
            <w:pPr>
              <w:spacing w:after="0" w:line="240" w:lineRule="auto"/>
              <w:rPr>
                <w:rFonts w:eastAsia="Times New Roman" w:cs="Arial"/>
                <w:color w:val="000000"/>
                <w:sz w:val="18"/>
                <w:szCs w:val="18"/>
              </w:rPr>
            </w:pPr>
          </w:p>
        </w:tc>
      </w:tr>
      <w:tr w:rsidR="00B05A8F" w:rsidRPr="0011759F" w:rsidTr="00FF384B">
        <w:trPr>
          <w:trHeight w:val="403"/>
        </w:trPr>
        <w:tc>
          <w:tcPr>
            <w:tcW w:w="1134" w:type="dxa"/>
            <w:tcBorders>
              <w:left w:val="single" w:sz="12" w:space="0" w:color="auto"/>
              <w:bottom w:val="single" w:sz="4" w:space="0" w:color="auto"/>
              <w:right w:val="single" w:sz="4" w:space="0" w:color="auto"/>
            </w:tcBorders>
            <w:shd w:val="clear" w:color="auto" w:fill="C2D69B" w:themeFill="accent3" w:themeFillTint="99"/>
          </w:tcPr>
          <w:p w:rsidR="00FF384B" w:rsidRDefault="00B05A8F" w:rsidP="00FF384B">
            <w:pPr>
              <w:spacing w:after="0" w:line="240" w:lineRule="auto"/>
              <w:rPr>
                <w:rFonts w:eastAsia="Times New Roman" w:cs="Arial"/>
                <w:b/>
                <w:color w:val="000000"/>
                <w:sz w:val="18"/>
                <w:szCs w:val="18"/>
              </w:rPr>
            </w:pPr>
            <w:r w:rsidRPr="00FB21D6">
              <w:rPr>
                <w:rFonts w:eastAsia="Times New Roman" w:cs="Arial"/>
                <w:b/>
                <w:color w:val="000000"/>
                <w:sz w:val="18"/>
                <w:szCs w:val="18"/>
              </w:rPr>
              <w:t>SESSION 2</w:t>
            </w:r>
          </w:p>
          <w:p w:rsidR="00B05A8F" w:rsidRPr="00FB21D6" w:rsidRDefault="00FF384B" w:rsidP="00FF384B">
            <w:pPr>
              <w:spacing w:after="0" w:line="240" w:lineRule="auto"/>
              <w:rPr>
                <w:rFonts w:eastAsia="Times New Roman" w:cs="Arial"/>
                <w:b/>
                <w:color w:val="000000"/>
                <w:sz w:val="18"/>
                <w:szCs w:val="18"/>
              </w:rPr>
            </w:pPr>
            <w:r>
              <w:rPr>
                <w:rFonts w:eastAsia="Times New Roman" w:cs="Arial"/>
                <w:b/>
                <w:color w:val="000000"/>
                <w:sz w:val="18"/>
                <w:szCs w:val="18"/>
              </w:rPr>
              <w:t>16:00-17:20</w:t>
            </w:r>
          </w:p>
        </w:tc>
        <w:tc>
          <w:tcPr>
            <w:tcW w:w="9072" w:type="dxa"/>
            <w:tcBorders>
              <w:left w:val="single" w:sz="4" w:space="0" w:color="auto"/>
              <w:bottom w:val="single" w:sz="4" w:space="0" w:color="auto"/>
              <w:right w:val="single" w:sz="12" w:space="0" w:color="auto"/>
            </w:tcBorders>
            <w:shd w:val="clear" w:color="auto" w:fill="C2D69B" w:themeFill="accent3" w:themeFillTint="99"/>
          </w:tcPr>
          <w:p w:rsidR="00B05A8F" w:rsidRPr="00FB21D6" w:rsidRDefault="00B05A8F" w:rsidP="00F07152">
            <w:pPr>
              <w:spacing w:after="0" w:line="240" w:lineRule="auto"/>
              <w:rPr>
                <w:rFonts w:eastAsia="Times New Roman" w:cs="Arial"/>
                <w:b/>
                <w:color w:val="000000"/>
                <w:sz w:val="18"/>
                <w:szCs w:val="18"/>
              </w:rPr>
            </w:pPr>
            <w:r>
              <w:rPr>
                <w:rFonts w:eastAsia="Times New Roman" w:cs="Arial"/>
                <w:b/>
                <w:color w:val="000000"/>
                <w:sz w:val="18"/>
                <w:szCs w:val="18"/>
              </w:rPr>
              <w:t>Financing</w:t>
            </w:r>
            <w:r w:rsidRPr="00FB21D6">
              <w:rPr>
                <w:rFonts w:eastAsia="Times New Roman" w:cs="Arial"/>
                <w:b/>
                <w:color w:val="000000"/>
                <w:sz w:val="18"/>
                <w:szCs w:val="18"/>
              </w:rPr>
              <w:t xml:space="preserve"> RE projects: </w:t>
            </w:r>
            <w:r>
              <w:rPr>
                <w:rFonts w:eastAsia="Times New Roman" w:cs="Arial"/>
                <w:b/>
                <w:color w:val="000000"/>
                <w:sz w:val="18"/>
                <w:szCs w:val="18"/>
              </w:rPr>
              <w:t xml:space="preserve">challenges, </w:t>
            </w:r>
            <w:r w:rsidRPr="00FB21D6">
              <w:rPr>
                <w:rFonts w:eastAsia="Times New Roman" w:cs="Arial"/>
                <w:b/>
                <w:color w:val="000000"/>
                <w:sz w:val="18"/>
                <w:szCs w:val="18"/>
              </w:rPr>
              <w:t>opportunities</w:t>
            </w:r>
            <w:r>
              <w:rPr>
                <w:rFonts w:eastAsia="Times New Roman" w:cs="Arial"/>
                <w:b/>
                <w:color w:val="000000"/>
                <w:sz w:val="18"/>
                <w:szCs w:val="18"/>
              </w:rPr>
              <w:t xml:space="preserve"> and lessons learned</w:t>
            </w:r>
            <w:r w:rsidRPr="00FB21D6">
              <w:rPr>
                <w:rFonts w:eastAsia="Times New Roman" w:cs="Arial"/>
                <w:b/>
                <w:color w:val="000000"/>
                <w:sz w:val="18"/>
                <w:szCs w:val="18"/>
              </w:rPr>
              <w:t xml:space="preserve"> for large-scale RE </w:t>
            </w:r>
            <w:r>
              <w:rPr>
                <w:rFonts w:eastAsia="Times New Roman" w:cs="Arial"/>
                <w:b/>
                <w:color w:val="000000"/>
                <w:sz w:val="18"/>
                <w:szCs w:val="18"/>
              </w:rPr>
              <w:t>deployment</w:t>
            </w:r>
            <w:r w:rsidRPr="00FB21D6">
              <w:rPr>
                <w:rFonts w:eastAsia="Times New Roman" w:cs="Arial"/>
                <w:b/>
                <w:color w:val="000000"/>
                <w:sz w:val="18"/>
                <w:szCs w:val="18"/>
              </w:rPr>
              <w:t xml:space="preserve"> </w:t>
            </w:r>
          </w:p>
          <w:p w:rsidR="00B05A8F" w:rsidRPr="00022215" w:rsidRDefault="00B05A8F" w:rsidP="00F07152">
            <w:pPr>
              <w:spacing w:after="0" w:line="240" w:lineRule="auto"/>
              <w:rPr>
                <w:rFonts w:eastAsia="Times New Roman" w:cs="Arial"/>
                <w:i/>
                <w:color w:val="000000"/>
                <w:sz w:val="18"/>
                <w:szCs w:val="18"/>
              </w:rPr>
            </w:pPr>
            <w:r>
              <w:rPr>
                <w:rFonts w:eastAsia="Times New Roman" w:cs="Arial"/>
                <w:i/>
                <w:color w:val="000000"/>
                <w:sz w:val="18"/>
                <w:szCs w:val="18"/>
              </w:rPr>
              <w:t xml:space="preserve">Policy frameworks, financing opportunities and market conditions are highly inter-related. Each RE </w:t>
            </w:r>
            <w:r w:rsidRPr="00FB21D6">
              <w:rPr>
                <w:rFonts w:eastAsia="Times New Roman" w:cs="Arial"/>
                <w:i/>
                <w:color w:val="000000"/>
                <w:sz w:val="18"/>
                <w:szCs w:val="18"/>
              </w:rPr>
              <w:t>project require</w:t>
            </w:r>
            <w:r>
              <w:rPr>
                <w:rFonts w:eastAsia="Times New Roman" w:cs="Arial"/>
                <w:i/>
                <w:color w:val="000000"/>
                <w:sz w:val="18"/>
                <w:szCs w:val="18"/>
              </w:rPr>
              <w:t>s</w:t>
            </w:r>
            <w:r w:rsidRPr="00FB21D6">
              <w:rPr>
                <w:rFonts w:eastAsia="Times New Roman" w:cs="Arial"/>
                <w:i/>
                <w:color w:val="000000"/>
                <w:sz w:val="18"/>
                <w:szCs w:val="18"/>
              </w:rPr>
              <w:t xml:space="preserve"> </w:t>
            </w:r>
            <w:r>
              <w:rPr>
                <w:rFonts w:eastAsia="Times New Roman" w:cs="Arial"/>
                <w:i/>
                <w:color w:val="000000"/>
                <w:sz w:val="18"/>
                <w:szCs w:val="18"/>
              </w:rPr>
              <w:t>a carefully blended mix of</w:t>
            </w:r>
            <w:r w:rsidRPr="00FB21D6">
              <w:rPr>
                <w:rFonts w:eastAsia="Times New Roman" w:cs="Arial"/>
                <w:i/>
                <w:color w:val="000000"/>
                <w:sz w:val="18"/>
                <w:szCs w:val="18"/>
              </w:rPr>
              <w:t xml:space="preserve"> </w:t>
            </w:r>
            <w:r>
              <w:rPr>
                <w:rFonts w:eastAsia="Times New Roman" w:cs="Arial"/>
                <w:i/>
                <w:color w:val="000000"/>
                <w:sz w:val="18"/>
                <w:szCs w:val="18"/>
              </w:rPr>
              <w:t xml:space="preserve">upfront investment </w:t>
            </w:r>
            <w:r w:rsidRPr="00FB21D6">
              <w:rPr>
                <w:rFonts w:eastAsia="Times New Roman" w:cs="Arial"/>
                <w:i/>
                <w:color w:val="000000"/>
                <w:sz w:val="18"/>
                <w:szCs w:val="18"/>
              </w:rPr>
              <w:t>capital, cooperation between private sector stakeh</w:t>
            </w:r>
            <w:r>
              <w:rPr>
                <w:rFonts w:eastAsia="Times New Roman" w:cs="Arial"/>
                <w:i/>
                <w:color w:val="000000"/>
                <w:sz w:val="18"/>
                <w:szCs w:val="18"/>
              </w:rPr>
              <w:t>olders and government, technology expertise and a range of energy related services. While the cost</w:t>
            </w:r>
            <w:r w:rsidRPr="00FB21D6">
              <w:rPr>
                <w:rFonts w:eastAsia="Times New Roman" w:cs="Arial"/>
                <w:i/>
                <w:color w:val="000000"/>
                <w:sz w:val="18"/>
                <w:szCs w:val="18"/>
              </w:rPr>
              <w:t xml:space="preserve"> </w:t>
            </w:r>
            <w:r>
              <w:rPr>
                <w:rFonts w:eastAsia="Times New Roman" w:cs="Arial"/>
                <w:i/>
                <w:color w:val="000000"/>
                <w:sz w:val="18"/>
                <w:szCs w:val="18"/>
              </w:rPr>
              <w:t xml:space="preserve">of </w:t>
            </w:r>
            <w:r w:rsidRPr="00FB21D6">
              <w:rPr>
                <w:rFonts w:eastAsia="Times New Roman" w:cs="Arial"/>
                <w:i/>
                <w:color w:val="000000"/>
                <w:sz w:val="18"/>
                <w:szCs w:val="18"/>
              </w:rPr>
              <w:t xml:space="preserve">capital continues to be one of the </w:t>
            </w:r>
            <w:r>
              <w:rPr>
                <w:rFonts w:eastAsia="Times New Roman" w:cs="Arial"/>
                <w:i/>
                <w:color w:val="000000"/>
                <w:sz w:val="18"/>
                <w:szCs w:val="18"/>
              </w:rPr>
              <w:t xml:space="preserve">key </w:t>
            </w:r>
            <w:r w:rsidRPr="00FB21D6">
              <w:rPr>
                <w:rFonts w:eastAsia="Times New Roman" w:cs="Arial"/>
                <w:i/>
                <w:color w:val="000000"/>
                <w:sz w:val="18"/>
                <w:szCs w:val="18"/>
              </w:rPr>
              <w:t>hurdles of RE deployment</w:t>
            </w:r>
            <w:r>
              <w:rPr>
                <w:rFonts w:eastAsia="Times New Roman" w:cs="Arial"/>
                <w:i/>
                <w:color w:val="000000"/>
                <w:sz w:val="18"/>
                <w:szCs w:val="18"/>
              </w:rPr>
              <w:t xml:space="preserve"> in some countries, economic barriers have been overcome in a number of technologies that under certain conditions are fully cost-competitive with relevant fossil fuel alternatives</w:t>
            </w:r>
            <w:r w:rsidRPr="00FB21D6">
              <w:rPr>
                <w:rFonts w:eastAsia="Times New Roman" w:cs="Arial"/>
                <w:i/>
                <w:color w:val="000000"/>
                <w:sz w:val="18"/>
                <w:szCs w:val="18"/>
              </w:rPr>
              <w:t>. This se</w:t>
            </w:r>
            <w:r>
              <w:rPr>
                <w:rFonts w:eastAsia="Times New Roman" w:cs="Arial"/>
                <w:i/>
                <w:color w:val="000000"/>
                <w:sz w:val="18"/>
                <w:szCs w:val="18"/>
              </w:rPr>
              <w:t>ssion</w:t>
            </w:r>
            <w:r w:rsidRPr="00FB21D6">
              <w:rPr>
                <w:rFonts w:eastAsia="Times New Roman" w:cs="Arial"/>
                <w:i/>
                <w:color w:val="000000"/>
                <w:sz w:val="18"/>
                <w:szCs w:val="18"/>
              </w:rPr>
              <w:t xml:space="preserve"> </w:t>
            </w:r>
            <w:r w:rsidRPr="00CF7205">
              <w:rPr>
                <w:rFonts w:eastAsia="Times New Roman" w:cs="Arial"/>
                <w:i/>
                <w:color w:val="000000"/>
                <w:sz w:val="18"/>
                <w:szCs w:val="18"/>
              </w:rPr>
              <w:t>draw</w:t>
            </w:r>
            <w:r>
              <w:rPr>
                <w:rFonts w:eastAsia="Times New Roman" w:cs="Arial"/>
                <w:i/>
                <w:color w:val="000000"/>
                <w:sz w:val="18"/>
                <w:szCs w:val="18"/>
              </w:rPr>
              <w:t>s</w:t>
            </w:r>
            <w:r w:rsidRPr="00CF7205">
              <w:rPr>
                <w:rFonts w:eastAsia="Times New Roman" w:cs="Arial"/>
                <w:i/>
                <w:color w:val="000000"/>
                <w:sz w:val="18"/>
                <w:szCs w:val="18"/>
              </w:rPr>
              <w:t xml:space="preserve"> insights from a range of distinguished experts </w:t>
            </w:r>
            <w:r>
              <w:rPr>
                <w:rFonts w:eastAsia="Times New Roman" w:cs="Arial"/>
                <w:i/>
                <w:color w:val="000000"/>
                <w:sz w:val="18"/>
                <w:szCs w:val="18"/>
              </w:rPr>
              <w:t>including</w:t>
            </w:r>
            <w:r w:rsidRPr="00CF7205">
              <w:rPr>
                <w:rFonts w:eastAsia="Times New Roman" w:cs="Arial"/>
                <w:i/>
                <w:color w:val="000000"/>
                <w:sz w:val="18"/>
                <w:szCs w:val="18"/>
              </w:rPr>
              <w:t xml:space="preserve"> </w:t>
            </w:r>
            <w:r w:rsidRPr="00FB21D6">
              <w:rPr>
                <w:rFonts w:eastAsia="Times New Roman" w:cs="Arial"/>
                <w:i/>
                <w:color w:val="000000"/>
                <w:sz w:val="18"/>
                <w:szCs w:val="18"/>
              </w:rPr>
              <w:t xml:space="preserve">project developers, investors, and international </w:t>
            </w:r>
            <w:r w:rsidR="0054551C">
              <w:rPr>
                <w:rFonts w:eastAsia="Times New Roman" w:cs="Arial"/>
                <w:i/>
                <w:color w:val="000000"/>
                <w:sz w:val="18"/>
                <w:szCs w:val="18"/>
              </w:rPr>
              <w:t>experts</w:t>
            </w:r>
            <w:r w:rsidRPr="00FB21D6">
              <w:rPr>
                <w:rFonts w:eastAsia="Times New Roman" w:cs="Arial"/>
                <w:i/>
                <w:color w:val="000000"/>
                <w:sz w:val="18"/>
                <w:szCs w:val="18"/>
              </w:rPr>
              <w:t xml:space="preserve"> </w:t>
            </w:r>
            <w:r>
              <w:rPr>
                <w:rFonts w:eastAsia="Times New Roman" w:cs="Arial"/>
                <w:i/>
                <w:color w:val="000000"/>
                <w:sz w:val="18"/>
                <w:szCs w:val="18"/>
              </w:rPr>
              <w:t>to discuss</w:t>
            </w:r>
            <w:r w:rsidRPr="00CF7205">
              <w:rPr>
                <w:rFonts w:eastAsia="Times New Roman" w:cs="Arial"/>
                <w:i/>
                <w:color w:val="000000"/>
                <w:sz w:val="18"/>
                <w:szCs w:val="18"/>
              </w:rPr>
              <w:t xml:space="preserve"> </w:t>
            </w:r>
            <w:r>
              <w:rPr>
                <w:rFonts w:eastAsia="Times New Roman" w:cs="Arial"/>
                <w:i/>
                <w:color w:val="000000"/>
                <w:sz w:val="18"/>
                <w:szCs w:val="18"/>
              </w:rPr>
              <w:t>experiences and explore</w:t>
            </w:r>
            <w:r w:rsidRPr="00FB21D6">
              <w:rPr>
                <w:rFonts w:eastAsia="Times New Roman" w:cs="Arial"/>
                <w:i/>
                <w:color w:val="000000"/>
                <w:sz w:val="18"/>
                <w:szCs w:val="18"/>
              </w:rPr>
              <w:t xml:space="preserve"> challenges </w:t>
            </w:r>
            <w:r>
              <w:rPr>
                <w:rFonts w:eastAsia="Times New Roman" w:cs="Arial"/>
                <w:i/>
                <w:color w:val="000000"/>
                <w:sz w:val="18"/>
                <w:szCs w:val="18"/>
              </w:rPr>
              <w:t xml:space="preserve">and opportunities </w:t>
            </w:r>
            <w:r w:rsidRPr="00FB21D6">
              <w:rPr>
                <w:rFonts w:eastAsia="Times New Roman" w:cs="Arial"/>
                <w:i/>
                <w:color w:val="000000"/>
                <w:sz w:val="18"/>
                <w:szCs w:val="18"/>
              </w:rPr>
              <w:t xml:space="preserve">for large-scale </w:t>
            </w:r>
            <w:r>
              <w:rPr>
                <w:rFonts w:eastAsia="Times New Roman" w:cs="Arial"/>
                <w:i/>
                <w:color w:val="000000"/>
                <w:sz w:val="18"/>
                <w:szCs w:val="18"/>
              </w:rPr>
              <w:t>RE deployment in SEA countries.</w:t>
            </w:r>
          </w:p>
          <w:p w:rsidR="00D7344C" w:rsidRDefault="00D7344C" w:rsidP="00F07152">
            <w:pPr>
              <w:spacing w:after="0" w:line="240" w:lineRule="auto"/>
              <w:rPr>
                <w:rFonts w:eastAsia="Times New Roman" w:cs="Arial"/>
                <w:b/>
                <w:i/>
                <w:color w:val="000000"/>
                <w:sz w:val="18"/>
                <w:szCs w:val="18"/>
                <w:u w:val="single"/>
              </w:rPr>
            </w:pPr>
          </w:p>
          <w:p w:rsidR="00B05A8F" w:rsidRPr="00FB21D6" w:rsidRDefault="00B05A8F" w:rsidP="00F07152">
            <w:pPr>
              <w:spacing w:after="0" w:line="240" w:lineRule="auto"/>
              <w:rPr>
                <w:rFonts w:eastAsia="Times New Roman" w:cs="Arial"/>
                <w:b/>
                <w:color w:val="000000"/>
                <w:sz w:val="18"/>
                <w:szCs w:val="18"/>
              </w:rPr>
            </w:pPr>
            <w:r w:rsidRPr="007111A0">
              <w:rPr>
                <w:rFonts w:eastAsia="Times New Roman" w:cs="Arial"/>
                <w:b/>
                <w:i/>
                <w:color w:val="000000"/>
                <w:sz w:val="18"/>
                <w:szCs w:val="18"/>
                <w:u w:val="single"/>
              </w:rPr>
              <w:t>Moderator</w:t>
            </w:r>
            <w:r w:rsidRPr="00FB21D6">
              <w:rPr>
                <w:rFonts w:eastAsia="Times New Roman" w:cs="Arial"/>
                <w:b/>
                <w:color w:val="000000"/>
                <w:sz w:val="18"/>
                <w:szCs w:val="18"/>
              </w:rPr>
              <w:t xml:space="preserve">: Simone Landolina, </w:t>
            </w:r>
            <w:r w:rsidRPr="00FB21D6">
              <w:rPr>
                <w:rFonts w:eastAsia="Times New Roman" w:cs="Arial"/>
                <w:color w:val="000000"/>
                <w:sz w:val="18"/>
                <w:szCs w:val="18"/>
              </w:rPr>
              <w:t>Acting Head</w:t>
            </w:r>
            <w:r>
              <w:rPr>
                <w:rFonts w:eastAsia="Times New Roman" w:cs="Arial"/>
                <w:color w:val="000000"/>
                <w:sz w:val="18"/>
                <w:szCs w:val="18"/>
              </w:rPr>
              <w:t>,</w:t>
            </w:r>
            <w:r>
              <w:rPr>
                <w:rFonts w:eastAsia="Times New Roman" w:cs="Arial"/>
                <w:b/>
                <w:color w:val="000000"/>
                <w:sz w:val="18"/>
                <w:szCs w:val="18"/>
              </w:rPr>
              <w:t xml:space="preserve"> </w:t>
            </w:r>
            <w:r w:rsidRPr="00FB21D6">
              <w:rPr>
                <w:rFonts w:eastAsia="Times New Roman" w:cs="Arial"/>
                <w:color w:val="000000"/>
                <w:sz w:val="18"/>
                <w:szCs w:val="18"/>
              </w:rPr>
              <w:t>International Partnerships and Initiatives</w:t>
            </w:r>
            <w:r>
              <w:rPr>
                <w:rFonts w:eastAsia="Times New Roman" w:cs="Arial"/>
                <w:color w:val="000000"/>
                <w:sz w:val="18"/>
                <w:szCs w:val="18"/>
              </w:rPr>
              <w:t xml:space="preserve"> Unit</w:t>
            </w:r>
            <w:r w:rsidRPr="00FB21D6">
              <w:rPr>
                <w:rFonts w:eastAsia="Times New Roman" w:cs="Arial"/>
                <w:color w:val="000000"/>
                <w:sz w:val="18"/>
                <w:szCs w:val="18"/>
              </w:rPr>
              <w:t>, IEA</w:t>
            </w:r>
          </w:p>
          <w:p w:rsidR="00B05A8F" w:rsidRPr="007111A0" w:rsidRDefault="003C26D1" w:rsidP="00F07152">
            <w:pPr>
              <w:spacing w:after="0" w:line="240" w:lineRule="auto"/>
              <w:rPr>
                <w:rFonts w:eastAsia="Times New Roman" w:cs="Arial"/>
                <w:b/>
                <w:i/>
                <w:color w:val="000000"/>
                <w:sz w:val="18"/>
                <w:szCs w:val="18"/>
                <w:u w:val="single"/>
              </w:rPr>
            </w:pPr>
            <w:r>
              <w:rPr>
                <w:rFonts w:eastAsia="Times New Roman" w:cs="Arial"/>
                <w:b/>
                <w:i/>
                <w:color w:val="000000"/>
                <w:sz w:val="18"/>
                <w:szCs w:val="18"/>
                <w:u w:val="single"/>
              </w:rPr>
              <w:t xml:space="preserve">Panellists: </w:t>
            </w:r>
          </w:p>
          <w:p w:rsidR="00B05A8F" w:rsidRPr="00FB21D6" w:rsidRDefault="00B05A8F" w:rsidP="00F07152">
            <w:pPr>
              <w:pStyle w:val="ListParagraph"/>
              <w:numPr>
                <w:ilvl w:val="0"/>
                <w:numId w:val="9"/>
              </w:numPr>
              <w:spacing w:after="0" w:line="240" w:lineRule="auto"/>
              <w:rPr>
                <w:rFonts w:eastAsia="Times New Roman" w:cs="Arial"/>
                <w:b/>
                <w:color w:val="000000"/>
                <w:sz w:val="18"/>
                <w:szCs w:val="18"/>
              </w:rPr>
            </w:pPr>
            <w:r w:rsidRPr="00FB21D6">
              <w:rPr>
                <w:rFonts w:eastAsia="Times New Roman" w:cs="Arial"/>
                <w:b/>
                <w:color w:val="000000"/>
                <w:sz w:val="18"/>
                <w:szCs w:val="18"/>
              </w:rPr>
              <w:t xml:space="preserve">Werner Weiss, </w:t>
            </w:r>
            <w:r w:rsidRPr="00FB21D6">
              <w:rPr>
                <w:rFonts w:eastAsia="Times New Roman" w:cs="Arial"/>
                <w:color w:val="000000"/>
                <w:sz w:val="18"/>
                <w:szCs w:val="18"/>
              </w:rPr>
              <w:t>Director,</w:t>
            </w:r>
            <w:r w:rsidRPr="00FB21D6">
              <w:rPr>
                <w:rFonts w:eastAsia="Times New Roman" w:cs="Arial"/>
                <w:b/>
                <w:color w:val="000000"/>
                <w:sz w:val="18"/>
                <w:szCs w:val="18"/>
              </w:rPr>
              <w:t xml:space="preserve"> </w:t>
            </w:r>
            <w:r w:rsidRPr="00FB21D6">
              <w:rPr>
                <w:rFonts w:eastAsia="Times New Roman" w:cs="Arial"/>
                <w:color w:val="000000"/>
                <w:sz w:val="18"/>
                <w:szCs w:val="18"/>
              </w:rPr>
              <w:t>AEE INTEC,</w:t>
            </w:r>
            <w:r>
              <w:rPr>
                <w:rFonts w:eastAsia="Times New Roman" w:cs="Arial"/>
                <w:color w:val="000000"/>
                <w:sz w:val="18"/>
                <w:szCs w:val="18"/>
              </w:rPr>
              <w:t xml:space="preserve"> and</w:t>
            </w:r>
            <w:r w:rsidRPr="00FB21D6">
              <w:rPr>
                <w:rFonts w:eastAsia="Times New Roman" w:cs="Arial"/>
                <w:color w:val="000000"/>
                <w:sz w:val="18"/>
                <w:szCs w:val="18"/>
              </w:rPr>
              <w:t xml:space="preserve"> Executive Committee Delegate, </w:t>
            </w:r>
            <w:r w:rsidR="007B255C">
              <w:rPr>
                <w:rFonts w:eastAsia="Times New Roman" w:cs="Arial"/>
                <w:color w:val="000000"/>
                <w:sz w:val="18"/>
                <w:szCs w:val="18"/>
              </w:rPr>
              <w:t xml:space="preserve">IEA </w:t>
            </w:r>
            <w:r w:rsidRPr="00FB21D6">
              <w:rPr>
                <w:rFonts w:eastAsia="Times New Roman" w:cs="Arial"/>
                <w:color w:val="000000"/>
                <w:sz w:val="18"/>
                <w:szCs w:val="18"/>
              </w:rPr>
              <w:t xml:space="preserve">Solar Heating and Cooling </w:t>
            </w:r>
            <w:r w:rsidR="007B255C">
              <w:rPr>
                <w:rFonts w:eastAsia="Times New Roman" w:cs="Arial"/>
                <w:color w:val="000000"/>
                <w:sz w:val="18"/>
                <w:szCs w:val="18"/>
              </w:rPr>
              <w:t>IA</w:t>
            </w:r>
          </w:p>
          <w:p w:rsidR="00817BB2" w:rsidRPr="0018488E" w:rsidRDefault="00B05A8F" w:rsidP="0018488E">
            <w:pPr>
              <w:pStyle w:val="ListParagraph"/>
              <w:numPr>
                <w:ilvl w:val="1"/>
                <w:numId w:val="9"/>
              </w:numPr>
              <w:spacing w:after="0" w:line="240" w:lineRule="auto"/>
              <w:rPr>
                <w:rFonts w:eastAsia="Times New Roman" w:cs="Arial"/>
                <w:i/>
                <w:color w:val="000000"/>
                <w:sz w:val="18"/>
                <w:szCs w:val="18"/>
                <w:u w:val="single"/>
              </w:rPr>
            </w:pPr>
            <w:r w:rsidRPr="00FB21D6">
              <w:rPr>
                <w:rFonts w:eastAsia="Times New Roman" w:cs="Arial"/>
                <w:i/>
                <w:color w:val="000000"/>
                <w:sz w:val="18"/>
                <w:szCs w:val="18"/>
              </w:rPr>
              <w:t xml:space="preserve">Identifying the market barriers and drivers to accelerating the deployment of solar thermal systems in Southern and Eastern Africa </w:t>
            </w:r>
          </w:p>
          <w:p w:rsidR="00B05A8F" w:rsidRPr="00DE4C18" w:rsidRDefault="00B05A8F" w:rsidP="00F07152">
            <w:pPr>
              <w:pStyle w:val="ListParagraph"/>
              <w:numPr>
                <w:ilvl w:val="0"/>
                <w:numId w:val="9"/>
              </w:numPr>
              <w:spacing w:after="0" w:line="240" w:lineRule="auto"/>
              <w:rPr>
                <w:rFonts w:eastAsia="Times New Roman" w:cs="Arial"/>
                <w:b/>
                <w:i/>
                <w:color w:val="000000"/>
                <w:sz w:val="18"/>
                <w:szCs w:val="18"/>
                <w:u w:val="single"/>
              </w:rPr>
            </w:pPr>
            <w:r>
              <w:rPr>
                <w:rFonts w:eastAsia="Times New Roman" w:cs="Arial"/>
                <w:b/>
                <w:color w:val="000000"/>
                <w:sz w:val="18"/>
                <w:szCs w:val="18"/>
              </w:rPr>
              <w:t>Goran Lundgren</w:t>
            </w:r>
            <w:r w:rsidRPr="00DE4C18">
              <w:rPr>
                <w:rFonts w:eastAsia="Times New Roman" w:cs="Arial"/>
                <w:b/>
                <w:color w:val="000000"/>
                <w:sz w:val="18"/>
                <w:szCs w:val="18"/>
              </w:rPr>
              <w:t>,</w:t>
            </w:r>
            <w:r w:rsidR="00C5445D">
              <w:rPr>
                <w:rFonts w:eastAsia="Times New Roman" w:cs="Arial"/>
                <w:b/>
                <w:i/>
                <w:color w:val="000000"/>
                <w:sz w:val="18"/>
                <w:szCs w:val="18"/>
              </w:rPr>
              <w:t xml:space="preserve"> </w:t>
            </w:r>
            <w:r>
              <w:rPr>
                <w:rFonts w:eastAsia="Times New Roman" w:cs="Arial"/>
                <w:color w:val="000000"/>
                <w:sz w:val="18"/>
                <w:szCs w:val="18"/>
              </w:rPr>
              <w:t>Chairman</w:t>
            </w:r>
            <w:r w:rsidRPr="00DE4C18">
              <w:rPr>
                <w:rFonts w:eastAsia="Times New Roman" w:cs="Arial"/>
                <w:color w:val="000000"/>
                <w:sz w:val="18"/>
                <w:szCs w:val="18"/>
              </w:rPr>
              <w:t xml:space="preserve">, </w:t>
            </w:r>
            <w:proofErr w:type="spellStart"/>
            <w:r w:rsidRPr="00DE4C18">
              <w:rPr>
                <w:rFonts w:eastAsia="Times New Roman" w:cs="Arial"/>
                <w:color w:val="000000"/>
                <w:sz w:val="18"/>
                <w:szCs w:val="18"/>
              </w:rPr>
              <w:t>Solarus</w:t>
            </w:r>
            <w:proofErr w:type="spellEnd"/>
          </w:p>
          <w:p w:rsidR="00B05A8F" w:rsidRPr="00DE1A34" w:rsidRDefault="00B05A8F" w:rsidP="00F07152">
            <w:pPr>
              <w:pStyle w:val="ListParagraph"/>
              <w:numPr>
                <w:ilvl w:val="1"/>
                <w:numId w:val="9"/>
              </w:numPr>
              <w:spacing w:after="0" w:line="240" w:lineRule="auto"/>
              <w:rPr>
                <w:rFonts w:eastAsia="Times New Roman" w:cs="Arial"/>
                <w:i/>
                <w:color w:val="000000"/>
                <w:sz w:val="18"/>
                <w:szCs w:val="18"/>
              </w:rPr>
            </w:pPr>
            <w:r w:rsidRPr="00FB21D6">
              <w:rPr>
                <w:rFonts w:eastAsia="Times New Roman" w:cs="Arial"/>
                <w:i/>
                <w:color w:val="000000"/>
                <w:sz w:val="18"/>
                <w:szCs w:val="18"/>
              </w:rPr>
              <w:t xml:space="preserve">Exploring the potential for hybrid photovoltaic-thermal </w:t>
            </w:r>
            <w:r w:rsidRPr="00FB21D6">
              <w:rPr>
                <w:rFonts w:eastAsia="Times New Roman" w:cs="Arial"/>
                <w:color w:val="000000"/>
                <w:sz w:val="18"/>
                <w:szCs w:val="18"/>
              </w:rPr>
              <w:t>(PVT)</w:t>
            </w:r>
            <w:r w:rsidRPr="00FB21D6">
              <w:rPr>
                <w:rFonts w:eastAsia="Times New Roman" w:cs="Arial"/>
                <w:i/>
                <w:color w:val="000000"/>
                <w:sz w:val="18"/>
                <w:szCs w:val="18"/>
              </w:rPr>
              <w:t xml:space="preserve"> solar systems in South</w:t>
            </w:r>
            <w:r>
              <w:rPr>
                <w:rFonts w:eastAsia="Times New Roman" w:cs="Arial"/>
                <w:i/>
                <w:color w:val="000000"/>
                <w:sz w:val="18"/>
                <w:szCs w:val="18"/>
              </w:rPr>
              <w:t> </w:t>
            </w:r>
            <w:r w:rsidRPr="00FB21D6">
              <w:rPr>
                <w:rFonts w:eastAsia="Times New Roman" w:cs="Arial"/>
                <w:i/>
                <w:color w:val="000000"/>
                <w:sz w:val="18"/>
                <w:szCs w:val="18"/>
              </w:rPr>
              <w:t>Africa</w:t>
            </w:r>
          </w:p>
          <w:p w:rsidR="00B05A8F" w:rsidRPr="00FB21D6" w:rsidRDefault="00184CF6" w:rsidP="00F07152">
            <w:pPr>
              <w:pStyle w:val="ListParagraph"/>
              <w:numPr>
                <w:ilvl w:val="0"/>
                <w:numId w:val="9"/>
              </w:numPr>
              <w:spacing w:after="0" w:line="240" w:lineRule="auto"/>
              <w:rPr>
                <w:rFonts w:eastAsia="Times New Roman" w:cs="Arial"/>
                <w:b/>
                <w:color w:val="000000"/>
                <w:sz w:val="18"/>
                <w:szCs w:val="18"/>
                <w:u w:val="single"/>
              </w:rPr>
            </w:pPr>
            <w:r>
              <w:rPr>
                <w:rFonts w:eastAsia="Times New Roman" w:cs="Arial"/>
                <w:b/>
                <w:color w:val="000000"/>
                <w:sz w:val="18"/>
                <w:szCs w:val="18"/>
              </w:rPr>
              <w:t>Kees Kwant</w:t>
            </w:r>
            <w:r w:rsidR="00B05A8F" w:rsidRPr="00FB21D6">
              <w:rPr>
                <w:rFonts w:eastAsia="Times New Roman" w:cs="Arial"/>
                <w:b/>
                <w:color w:val="000000"/>
                <w:sz w:val="18"/>
                <w:szCs w:val="18"/>
              </w:rPr>
              <w:t xml:space="preserve">, </w:t>
            </w:r>
            <w:r w:rsidR="005B5CA7">
              <w:rPr>
                <w:rFonts w:eastAsia="Times New Roman" w:cs="Arial"/>
                <w:color w:val="000000"/>
                <w:sz w:val="18"/>
                <w:szCs w:val="18"/>
              </w:rPr>
              <w:t>Senior Expe</w:t>
            </w:r>
            <w:r>
              <w:rPr>
                <w:rFonts w:eastAsia="Times New Roman" w:cs="Arial"/>
                <w:color w:val="000000"/>
                <w:sz w:val="18"/>
                <w:szCs w:val="18"/>
              </w:rPr>
              <w:t xml:space="preserve">rt Bioenergy, </w:t>
            </w:r>
            <w:r w:rsidR="00040AAD">
              <w:rPr>
                <w:rFonts w:eastAsia="Times New Roman" w:cs="Arial"/>
                <w:color w:val="000000"/>
                <w:sz w:val="18"/>
                <w:szCs w:val="18"/>
              </w:rPr>
              <w:t>RVO</w:t>
            </w:r>
            <w:r>
              <w:rPr>
                <w:rFonts w:eastAsia="Times New Roman" w:cs="Arial"/>
                <w:color w:val="000000"/>
                <w:sz w:val="18"/>
                <w:szCs w:val="18"/>
              </w:rPr>
              <w:t xml:space="preserve"> and  Chair IEA Bioenergy Implementing Agreement</w:t>
            </w:r>
          </w:p>
          <w:p w:rsidR="00B05A8F" w:rsidRPr="00D7344C" w:rsidRDefault="00040AAD" w:rsidP="00184CF6">
            <w:pPr>
              <w:pStyle w:val="ListParagraph"/>
              <w:numPr>
                <w:ilvl w:val="1"/>
                <w:numId w:val="9"/>
              </w:numPr>
              <w:spacing w:after="0" w:line="240" w:lineRule="auto"/>
              <w:rPr>
                <w:rFonts w:eastAsia="Times New Roman" w:cs="Arial"/>
                <w:b/>
                <w:i/>
                <w:color w:val="000000"/>
                <w:sz w:val="18"/>
                <w:szCs w:val="18"/>
                <w:u w:val="single"/>
              </w:rPr>
            </w:pPr>
            <w:r>
              <w:rPr>
                <w:rFonts w:eastAsia="Times New Roman" w:cs="Arial"/>
                <w:i/>
                <w:color w:val="000000"/>
                <w:sz w:val="18"/>
                <w:szCs w:val="18"/>
              </w:rPr>
              <w:t>Recommendations stemming from</w:t>
            </w:r>
            <w:r w:rsidR="00184CF6">
              <w:rPr>
                <w:rFonts w:eastAsia="Times New Roman" w:cs="Arial"/>
                <w:i/>
                <w:color w:val="000000"/>
                <w:sz w:val="18"/>
                <w:szCs w:val="18"/>
              </w:rPr>
              <w:t xml:space="preserve"> bioenergy projects in Eastern and Southern Africa</w:t>
            </w:r>
            <w:r>
              <w:rPr>
                <w:rFonts w:eastAsia="Times New Roman" w:cs="Arial"/>
                <w:i/>
                <w:color w:val="000000"/>
                <w:sz w:val="18"/>
                <w:szCs w:val="18"/>
              </w:rPr>
              <w:t xml:space="preserve"> </w:t>
            </w:r>
          </w:p>
          <w:p w:rsidR="001835E9" w:rsidRPr="00FB21D6" w:rsidRDefault="001835E9" w:rsidP="001835E9">
            <w:pPr>
              <w:pStyle w:val="ListParagraph"/>
              <w:numPr>
                <w:ilvl w:val="0"/>
                <w:numId w:val="9"/>
              </w:numPr>
              <w:spacing w:after="0" w:line="240" w:lineRule="auto"/>
              <w:rPr>
                <w:rFonts w:eastAsia="Times New Roman" w:cs="Arial"/>
                <w:b/>
                <w:color w:val="000000"/>
                <w:sz w:val="18"/>
                <w:szCs w:val="18"/>
                <w:u w:val="single"/>
              </w:rPr>
            </w:pPr>
            <w:r>
              <w:rPr>
                <w:rFonts w:eastAsia="Times New Roman" w:cs="Arial"/>
                <w:b/>
                <w:color w:val="000000"/>
                <w:sz w:val="18"/>
                <w:szCs w:val="18"/>
              </w:rPr>
              <w:t>Sisa Njikelana</w:t>
            </w:r>
            <w:r w:rsidRPr="00FB21D6">
              <w:rPr>
                <w:rFonts w:eastAsia="Times New Roman" w:cs="Arial"/>
                <w:b/>
                <w:color w:val="000000"/>
                <w:sz w:val="18"/>
                <w:szCs w:val="18"/>
              </w:rPr>
              <w:t xml:space="preserve">, </w:t>
            </w:r>
            <w:r>
              <w:rPr>
                <w:rFonts w:eastAsia="Times New Roman" w:cs="Arial"/>
                <w:color w:val="000000"/>
                <w:sz w:val="18"/>
                <w:szCs w:val="18"/>
              </w:rPr>
              <w:t xml:space="preserve">Chairman, South African Independent Power Producers </w:t>
            </w:r>
            <w:r w:rsidR="0018488E">
              <w:rPr>
                <w:rFonts w:eastAsia="Times New Roman" w:cs="Arial"/>
                <w:color w:val="000000"/>
                <w:sz w:val="18"/>
                <w:szCs w:val="18"/>
              </w:rPr>
              <w:t>Association (SAIPPA)</w:t>
            </w:r>
          </w:p>
          <w:p w:rsidR="00D7344C" w:rsidRDefault="00D7344C" w:rsidP="00D7344C">
            <w:pPr>
              <w:spacing w:after="0" w:line="240" w:lineRule="auto"/>
              <w:rPr>
                <w:rFonts w:eastAsia="Times New Roman" w:cs="Arial"/>
                <w:b/>
                <w:color w:val="000000"/>
                <w:sz w:val="18"/>
                <w:szCs w:val="18"/>
              </w:rPr>
            </w:pPr>
          </w:p>
          <w:p w:rsidR="00D7344C" w:rsidRDefault="00D7344C" w:rsidP="00D7344C">
            <w:pPr>
              <w:spacing w:after="0" w:line="240" w:lineRule="auto"/>
              <w:rPr>
                <w:rFonts w:eastAsia="Times New Roman" w:cs="Arial"/>
                <w:b/>
                <w:color w:val="000000"/>
                <w:sz w:val="18"/>
                <w:szCs w:val="18"/>
              </w:rPr>
            </w:pPr>
            <w:r>
              <w:rPr>
                <w:rFonts w:eastAsia="Times New Roman" w:cs="Arial"/>
                <w:b/>
                <w:color w:val="000000"/>
                <w:sz w:val="18"/>
                <w:szCs w:val="18"/>
              </w:rPr>
              <w:t>Questions and answers</w:t>
            </w:r>
          </w:p>
          <w:p w:rsidR="00B05A8F" w:rsidRPr="00355499" w:rsidRDefault="00B05A8F" w:rsidP="00F07152">
            <w:pPr>
              <w:spacing w:after="0" w:line="240" w:lineRule="auto"/>
              <w:rPr>
                <w:rFonts w:eastAsia="Times New Roman" w:cs="Arial"/>
                <w:b/>
                <w:color w:val="000000"/>
                <w:sz w:val="16"/>
                <w:szCs w:val="16"/>
              </w:rPr>
            </w:pPr>
          </w:p>
        </w:tc>
      </w:tr>
      <w:tr w:rsidR="00B05A8F" w:rsidRPr="0011759F" w:rsidTr="00FF384B">
        <w:trPr>
          <w:trHeight w:val="311"/>
        </w:trPr>
        <w:tc>
          <w:tcPr>
            <w:tcW w:w="1134" w:type="dxa"/>
            <w:tcBorders>
              <w:top w:val="single" w:sz="4" w:space="0" w:color="auto"/>
              <w:left w:val="single" w:sz="12" w:space="0" w:color="auto"/>
              <w:bottom w:val="single" w:sz="4" w:space="0" w:color="auto"/>
              <w:right w:val="single" w:sz="4" w:space="0" w:color="auto"/>
            </w:tcBorders>
            <w:shd w:val="clear" w:color="auto" w:fill="EAF1DD" w:themeFill="accent3" w:themeFillTint="33"/>
          </w:tcPr>
          <w:p w:rsidR="00B05A8F" w:rsidRPr="00FB21D6" w:rsidRDefault="00FF384B" w:rsidP="00F07152">
            <w:pPr>
              <w:spacing w:after="0" w:line="240" w:lineRule="auto"/>
              <w:ind w:right="-108"/>
              <w:jc w:val="center"/>
              <w:rPr>
                <w:rFonts w:eastAsia="Times New Roman" w:cs="Arial"/>
                <w:b/>
                <w:color w:val="000000"/>
                <w:sz w:val="18"/>
                <w:szCs w:val="18"/>
              </w:rPr>
            </w:pPr>
            <w:r>
              <w:rPr>
                <w:rFonts w:eastAsia="Times New Roman" w:cs="Arial"/>
                <w:b/>
                <w:color w:val="000000"/>
                <w:sz w:val="18"/>
                <w:szCs w:val="18"/>
              </w:rPr>
              <w:t>17:20-17:30</w:t>
            </w:r>
          </w:p>
        </w:tc>
        <w:tc>
          <w:tcPr>
            <w:tcW w:w="9072"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rsidR="00B05A8F" w:rsidRPr="007111A0" w:rsidRDefault="00B05A8F" w:rsidP="00C241EA">
            <w:pPr>
              <w:spacing w:after="0" w:line="240" w:lineRule="auto"/>
              <w:rPr>
                <w:rFonts w:eastAsia="Times New Roman" w:cs="Arial"/>
                <w:b/>
                <w:color w:val="000000"/>
                <w:sz w:val="18"/>
                <w:szCs w:val="18"/>
              </w:rPr>
            </w:pPr>
            <w:r w:rsidRPr="00FB21D6">
              <w:rPr>
                <w:rFonts w:eastAsia="Times New Roman" w:cs="Arial"/>
                <w:b/>
                <w:color w:val="000000"/>
                <w:sz w:val="18"/>
                <w:szCs w:val="18"/>
              </w:rPr>
              <w:t>Wrap up and closing remarks</w:t>
            </w:r>
          </w:p>
        </w:tc>
      </w:tr>
    </w:tbl>
    <w:p w:rsidR="003A782E" w:rsidRPr="00D7344C" w:rsidRDefault="003A782E" w:rsidP="00885AAD">
      <w:pPr>
        <w:spacing w:before="90" w:after="90"/>
        <w:jc w:val="both"/>
        <w:rPr>
          <w:sz w:val="12"/>
        </w:rPr>
      </w:pPr>
    </w:p>
    <w:sectPr w:rsidR="003A782E" w:rsidRPr="00D7344C" w:rsidSect="00414C35">
      <w:headerReference w:type="default" r:id="rId12"/>
      <w:pgSz w:w="11906" w:h="16838"/>
      <w:pgMar w:top="1440" w:right="1440" w:bottom="1440" w:left="144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65" w:rsidRDefault="00851165" w:rsidP="00B02A2C">
      <w:pPr>
        <w:spacing w:after="0" w:line="240" w:lineRule="auto"/>
      </w:pPr>
      <w:r>
        <w:separator/>
      </w:r>
    </w:p>
  </w:endnote>
  <w:endnote w:type="continuationSeparator" w:id="0">
    <w:p w:rsidR="00851165" w:rsidRDefault="00851165" w:rsidP="00B0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65" w:rsidRDefault="00851165" w:rsidP="00B02A2C">
      <w:pPr>
        <w:spacing w:after="0" w:line="240" w:lineRule="auto"/>
      </w:pPr>
      <w:r>
        <w:separator/>
      </w:r>
    </w:p>
  </w:footnote>
  <w:footnote w:type="continuationSeparator" w:id="0">
    <w:p w:rsidR="00851165" w:rsidRDefault="00851165" w:rsidP="00B02A2C">
      <w:pPr>
        <w:spacing w:after="0" w:line="240" w:lineRule="auto"/>
      </w:pPr>
      <w:r>
        <w:continuationSeparator/>
      </w:r>
    </w:p>
  </w:footnote>
  <w:footnote w:id="1">
    <w:p w:rsidR="004E12D1" w:rsidRPr="00C02B6A" w:rsidRDefault="004E12D1" w:rsidP="004E12D1">
      <w:pPr>
        <w:pStyle w:val="FootnoteText"/>
        <w:rPr>
          <w:lang w:val="en-US"/>
        </w:rPr>
      </w:pPr>
      <w:r>
        <w:rPr>
          <w:rStyle w:val="FootnoteReference"/>
        </w:rPr>
        <w:footnoteRef/>
      </w:r>
      <w:r>
        <w:t xml:space="preserve"> </w:t>
      </w:r>
      <w:r>
        <w:rPr>
          <w:lang w:val="en-US"/>
        </w:rPr>
        <w:t>IEA (2014) </w:t>
      </w:r>
      <w:r>
        <w:rPr>
          <w:i/>
          <w:lang w:val="en-US"/>
        </w:rPr>
        <w:t>Africa Energy Outlook: A Focus on Energy Prospects in Sub-Saharan Africa</w:t>
      </w:r>
      <w:r>
        <w:rPr>
          <w:lang w:val="en-US"/>
        </w:rPr>
        <w:t xml:space="preserve">, IEA, Paris, </w:t>
      </w:r>
      <w:hyperlink r:id="rId1" w:history="1">
        <w:r w:rsidRPr="00C02B6A">
          <w:rPr>
            <w:rStyle w:val="Hyperlink"/>
            <w:lang w:val="en-US"/>
          </w:rPr>
          <w:t>http://www.iea.org/publications/freepublications/publication/WEO2014_AfricaEnergyOutlook.pdf</w:t>
        </w:r>
      </w:hyperlink>
      <w:r>
        <w:rPr>
          <w:lang w:val="en-US"/>
        </w:rPr>
        <w:t xml:space="preserve">  </w:t>
      </w:r>
    </w:p>
  </w:footnote>
  <w:footnote w:id="2">
    <w:p w:rsidR="007041FC" w:rsidRPr="004E12D1" w:rsidRDefault="007041FC">
      <w:pPr>
        <w:pStyle w:val="FootnoteText"/>
      </w:pPr>
      <w:r>
        <w:rPr>
          <w:rStyle w:val="FootnoteReference"/>
        </w:rPr>
        <w:footnoteRef/>
      </w:r>
      <w:r>
        <w:t xml:space="preserve"> </w:t>
      </w:r>
      <w:proofErr w:type="gramStart"/>
      <w:r w:rsidR="004E12D1">
        <w:rPr>
          <w:i/>
          <w:lang w:val="en-US"/>
        </w:rPr>
        <w:t>Ibid</w:t>
      </w:r>
      <w:r w:rsidR="004E12D1">
        <w:rPr>
          <w:lang w:val="en-US"/>
        </w:rPr>
        <w:t>, p. 165.</w:t>
      </w:r>
      <w:proofErr w:type="gramEnd"/>
    </w:p>
  </w:footnote>
  <w:footnote w:id="3">
    <w:p w:rsidR="00C919DC" w:rsidRPr="00C919DC" w:rsidRDefault="00C919DC">
      <w:pPr>
        <w:pStyle w:val="FootnoteText"/>
        <w:rPr>
          <w:lang w:val="en-US"/>
        </w:rPr>
      </w:pPr>
      <w:r>
        <w:rPr>
          <w:rStyle w:val="FootnoteReference"/>
        </w:rPr>
        <w:footnoteRef/>
      </w:r>
      <w:r>
        <w:t xml:space="preserve"> </w:t>
      </w:r>
      <w:proofErr w:type="gramStart"/>
      <w:r>
        <w:rPr>
          <w:lang w:val="en-US"/>
        </w:rPr>
        <w:t>IEA</w:t>
      </w:r>
      <w:r w:rsidR="004B7DD6">
        <w:rPr>
          <w:lang w:val="en-US"/>
        </w:rPr>
        <w:t> </w:t>
      </w:r>
      <w:r>
        <w:rPr>
          <w:lang w:val="en-US"/>
        </w:rPr>
        <w:t>(2014),</w:t>
      </w:r>
      <w:r w:rsidR="004D7BC0">
        <w:rPr>
          <w:lang w:val="en-US"/>
        </w:rPr>
        <w:t> </w:t>
      </w:r>
      <w:r w:rsidR="00345CEA">
        <w:rPr>
          <w:lang w:val="en-US"/>
        </w:rPr>
        <w:t xml:space="preserve">Medium-Term </w:t>
      </w:r>
      <w:r w:rsidRPr="00C919DC">
        <w:rPr>
          <w:i/>
          <w:lang w:val="en-US"/>
        </w:rPr>
        <w:t>Renewable Energy Market Report 2014</w:t>
      </w:r>
      <w:r>
        <w:rPr>
          <w:lang w:val="en-US"/>
        </w:rPr>
        <w:t>, IEA, Paris</w:t>
      </w:r>
      <w:r w:rsidR="004D7BC0">
        <w:rPr>
          <w:lang w:val="en-US"/>
        </w:rPr>
        <w:t xml:space="preserve">, </w:t>
      </w:r>
      <w:hyperlink r:id="rId2" w:history="1">
        <w:r w:rsidR="00F85FE1" w:rsidRPr="00B52192">
          <w:rPr>
            <w:rStyle w:val="Hyperlink"/>
            <w:lang w:val="en-US"/>
          </w:rPr>
          <w:t>http://www.iea.org/bookshop/480-Medium-Term_Renewable_Energy_Market_Report_2014</w:t>
        </w:r>
      </w:hyperlink>
      <w:r w:rsidR="00EC793C">
        <w:rPr>
          <w:rStyle w:val="Hyperlink"/>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2C" w:rsidRPr="00B02A2C" w:rsidRDefault="00626827" w:rsidP="00B02A2C">
    <w:pPr>
      <w:pStyle w:val="Header"/>
      <w:jc w:val="right"/>
      <w:rPr>
        <w:i/>
      </w:rPr>
    </w:pPr>
    <w:r>
      <w:rPr>
        <w:noProof/>
        <w:lang w:val="en-US"/>
      </w:rPr>
      <w:drawing>
        <wp:anchor distT="0" distB="0" distL="114300" distR="114300" simplePos="0" relativeHeight="251661312" behindDoc="0" locked="0" layoutInCell="1" allowOverlap="1" wp14:anchorId="52FCF7C7" wp14:editId="4DBA8208">
          <wp:simplePos x="0" y="0"/>
          <wp:positionH relativeFrom="column">
            <wp:posOffset>3782695</wp:posOffset>
          </wp:positionH>
          <wp:positionV relativeFrom="paragraph">
            <wp:posOffset>-3810</wp:posOffset>
          </wp:positionV>
          <wp:extent cx="2146300" cy="683260"/>
          <wp:effectExtent l="0" t="0" r="0" b="2540"/>
          <wp:wrapSquare wrapText="bothSides"/>
          <wp:docPr id="1" name="Picture 1" descr="SAI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R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A2C">
      <w:rPr>
        <w:i/>
        <w:noProof/>
        <w:lang w:val="en-US"/>
      </w:rPr>
      <w:drawing>
        <wp:anchor distT="0" distB="0" distL="114300" distR="114300" simplePos="0" relativeHeight="251659264" behindDoc="0" locked="0" layoutInCell="1" allowOverlap="1" wp14:anchorId="071B4699" wp14:editId="3C701F51">
          <wp:simplePos x="0" y="0"/>
          <wp:positionH relativeFrom="column">
            <wp:posOffset>-88265</wp:posOffset>
          </wp:positionH>
          <wp:positionV relativeFrom="paragraph">
            <wp:posOffset>3175</wp:posOffset>
          </wp:positionV>
          <wp:extent cx="2160905" cy="588010"/>
          <wp:effectExtent l="0" t="0" r="0" b="2540"/>
          <wp:wrapNone/>
          <wp:docPr id="2" name="Picture 2" descr="Logo_Tech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chplatfor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90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A2C" w:rsidRDefault="00B02A2C">
    <w:pPr>
      <w:pStyle w:val="Header"/>
    </w:pPr>
  </w:p>
  <w:p w:rsidR="00414C35" w:rsidRDefault="00414C35">
    <w:pPr>
      <w:pStyle w:val="Header"/>
    </w:pPr>
  </w:p>
  <w:p w:rsidR="00414C35" w:rsidRDefault="00414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413F"/>
    <w:multiLevelType w:val="hybridMultilevel"/>
    <w:tmpl w:val="9BE6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A0488"/>
    <w:multiLevelType w:val="hybridMultilevel"/>
    <w:tmpl w:val="176CF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5B3F"/>
    <w:multiLevelType w:val="hybridMultilevel"/>
    <w:tmpl w:val="1E1C8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357FA"/>
    <w:multiLevelType w:val="hybridMultilevel"/>
    <w:tmpl w:val="9BEE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9653A"/>
    <w:multiLevelType w:val="hybridMultilevel"/>
    <w:tmpl w:val="4E5A396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6B3B11"/>
    <w:multiLevelType w:val="hybridMultilevel"/>
    <w:tmpl w:val="8EBA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29533A"/>
    <w:multiLevelType w:val="multilevel"/>
    <w:tmpl w:val="75EEBB54"/>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66495545"/>
    <w:multiLevelType w:val="hybridMultilevel"/>
    <w:tmpl w:val="E136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DF1DD9"/>
    <w:multiLevelType w:val="multilevel"/>
    <w:tmpl w:val="75EEBB54"/>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6CB22BED"/>
    <w:multiLevelType w:val="multilevel"/>
    <w:tmpl w:val="A8D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ACA"/>
    <w:multiLevelType w:val="multilevel"/>
    <w:tmpl w:val="75EEBB54"/>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4"/>
  </w:num>
  <w:num w:numId="3">
    <w:abstractNumId w:val="7"/>
  </w:num>
  <w:num w:numId="4">
    <w:abstractNumId w:val="6"/>
  </w:num>
  <w:num w:numId="5">
    <w:abstractNumId w:val="10"/>
  </w:num>
  <w:num w:numId="6">
    <w:abstractNumId w:val="8"/>
  </w:num>
  <w:num w:numId="7">
    <w:abstractNumId w:val="3"/>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2C"/>
    <w:rsid w:val="00023542"/>
    <w:rsid w:val="00023D7F"/>
    <w:rsid w:val="00040AAD"/>
    <w:rsid w:val="000745FE"/>
    <w:rsid w:val="00093915"/>
    <w:rsid w:val="000C034B"/>
    <w:rsid w:val="000F0186"/>
    <w:rsid w:val="00136F73"/>
    <w:rsid w:val="00171282"/>
    <w:rsid w:val="001835E9"/>
    <w:rsid w:val="0018488E"/>
    <w:rsid w:val="00184CF6"/>
    <w:rsid w:val="00186C8A"/>
    <w:rsid w:val="00193DCE"/>
    <w:rsid w:val="001D27A4"/>
    <w:rsid w:val="001F3C53"/>
    <w:rsid w:val="00206E42"/>
    <w:rsid w:val="002507F1"/>
    <w:rsid w:val="00261A42"/>
    <w:rsid w:val="002805BB"/>
    <w:rsid w:val="00316A9D"/>
    <w:rsid w:val="00345CEA"/>
    <w:rsid w:val="0034729C"/>
    <w:rsid w:val="0036205A"/>
    <w:rsid w:val="003A168E"/>
    <w:rsid w:val="003A782E"/>
    <w:rsid w:val="003C26D1"/>
    <w:rsid w:val="003C79F1"/>
    <w:rsid w:val="00414C35"/>
    <w:rsid w:val="004270DD"/>
    <w:rsid w:val="004B437F"/>
    <w:rsid w:val="004B7DD6"/>
    <w:rsid w:val="004D0E2B"/>
    <w:rsid w:val="004D7BC0"/>
    <w:rsid w:val="004E12D1"/>
    <w:rsid w:val="00506DC1"/>
    <w:rsid w:val="00541239"/>
    <w:rsid w:val="00541366"/>
    <w:rsid w:val="0054551C"/>
    <w:rsid w:val="0055568B"/>
    <w:rsid w:val="00595452"/>
    <w:rsid w:val="005A1C5E"/>
    <w:rsid w:val="005B5CA7"/>
    <w:rsid w:val="005E0858"/>
    <w:rsid w:val="005E2947"/>
    <w:rsid w:val="005F162D"/>
    <w:rsid w:val="00612DD0"/>
    <w:rsid w:val="00626827"/>
    <w:rsid w:val="006422C3"/>
    <w:rsid w:val="006D2C5F"/>
    <w:rsid w:val="006D3EC6"/>
    <w:rsid w:val="007041FC"/>
    <w:rsid w:val="00772155"/>
    <w:rsid w:val="00774B3C"/>
    <w:rsid w:val="00784A52"/>
    <w:rsid w:val="007B255C"/>
    <w:rsid w:val="007C0AEC"/>
    <w:rsid w:val="007E6D86"/>
    <w:rsid w:val="00807539"/>
    <w:rsid w:val="00817BB2"/>
    <w:rsid w:val="00821AB2"/>
    <w:rsid w:val="00827EA1"/>
    <w:rsid w:val="00851164"/>
    <w:rsid w:val="00851165"/>
    <w:rsid w:val="00853A17"/>
    <w:rsid w:val="008644B4"/>
    <w:rsid w:val="00881558"/>
    <w:rsid w:val="00885AAD"/>
    <w:rsid w:val="008A2E2D"/>
    <w:rsid w:val="009102EB"/>
    <w:rsid w:val="00937EC8"/>
    <w:rsid w:val="00953BDF"/>
    <w:rsid w:val="00963278"/>
    <w:rsid w:val="00977B5E"/>
    <w:rsid w:val="00990361"/>
    <w:rsid w:val="00995C29"/>
    <w:rsid w:val="009E2DE8"/>
    <w:rsid w:val="00A02743"/>
    <w:rsid w:val="00AB0B58"/>
    <w:rsid w:val="00AF4424"/>
    <w:rsid w:val="00B00E12"/>
    <w:rsid w:val="00B02A2C"/>
    <w:rsid w:val="00B05A8F"/>
    <w:rsid w:val="00B10450"/>
    <w:rsid w:val="00B63056"/>
    <w:rsid w:val="00B73A00"/>
    <w:rsid w:val="00B771AB"/>
    <w:rsid w:val="00BD7A34"/>
    <w:rsid w:val="00BF1A14"/>
    <w:rsid w:val="00C02B6A"/>
    <w:rsid w:val="00C241EA"/>
    <w:rsid w:val="00C50F1C"/>
    <w:rsid w:val="00C522D7"/>
    <w:rsid w:val="00C5445D"/>
    <w:rsid w:val="00C77044"/>
    <w:rsid w:val="00C87500"/>
    <w:rsid w:val="00C919DC"/>
    <w:rsid w:val="00D00093"/>
    <w:rsid w:val="00D21C07"/>
    <w:rsid w:val="00D7344C"/>
    <w:rsid w:val="00DB3B6A"/>
    <w:rsid w:val="00DF6D0B"/>
    <w:rsid w:val="00E01ABC"/>
    <w:rsid w:val="00E5631C"/>
    <w:rsid w:val="00E73A2A"/>
    <w:rsid w:val="00EC793C"/>
    <w:rsid w:val="00F1387B"/>
    <w:rsid w:val="00F217EE"/>
    <w:rsid w:val="00F45DA7"/>
    <w:rsid w:val="00F85FE1"/>
    <w:rsid w:val="00FC0138"/>
    <w:rsid w:val="00FC1E5E"/>
    <w:rsid w:val="00FF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2C"/>
  </w:style>
  <w:style w:type="paragraph" w:styleId="Footer">
    <w:name w:val="footer"/>
    <w:basedOn w:val="Normal"/>
    <w:link w:val="FooterChar"/>
    <w:uiPriority w:val="99"/>
    <w:unhideWhenUsed/>
    <w:rsid w:val="00B0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2C"/>
  </w:style>
  <w:style w:type="paragraph" w:styleId="BalloonText">
    <w:name w:val="Balloon Text"/>
    <w:basedOn w:val="Normal"/>
    <w:link w:val="BalloonTextChar"/>
    <w:uiPriority w:val="99"/>
    <w:semiHidden/>
    <w:unhideWhenUsed/>
    <w:rsid w:val="00B0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2C"/>
    <w:rPr>
      <w:rFonts w:ascii="Tahoma" w:hAnsi="Tahoma" w:cs="Tahoma"/>
      <w:sz w:val="16"/>
      <w:szCs w:val="16"/>
    </w:rPr>
  </w:style>
  <w:style w:type="paragraph" w:styleId="ListParagraph">
    <w:name w:val="List Paragraph"/>
    <w:basedOn w:val="Normal"/>
    <w:uiPriority w:val="34"/>
    <w:qFormat/>
    <w:rsid w:val="00193DCE"/>
    <w:pPr>
      <w:ind w:left="720"/>
      <w:contextualSpacing/>
    </w:pPr>
  </w:style>
  <w:style w:type="paragraph" w:styleId="FootnoteText">
    <w:name w:val="footnote text"/>
    <w:basedOn w:val="Normal"/>
    <w:link w:val="FootnoteTextChar"/>
    <w:uiPriority w:val="99"/>
    <w:semiHidden/>
    <w:unhideWhenUsed/>
    <w:rsid w:val="00C9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9DC"/>
    <w:rPr>
      <w:sz w:val="20"/>
      <w:szCs w:val="20"/>
    </w:rPr>
  </w:style>
  <w:style w:type="character" w:styleId="FootnoteReference">
    <w:name w:val="footnote reference"/>
    <w:basedOn w:val="DefaultParagraphFont"/>
    <w:uiPriority w:val="99"/>
    <w:semiHidden/>
    <w:unhideWhenUsed/>
    <w:rsid w:val="00C919DC"/>
    <w:rPr>
      <w:vertAlign w:val="superscript"/>
    </w:rPr>
  </w:style>
  <w:style w:type="character" w:styleId="CommentReference">
    <w:name w:val="annotation reference"/>
    <w:basedOn w:val="DefaultParagraphFont"/>
    <w:uiPriority w:val="99"/>
    <w:semiHidden/>
    <w:unhideWhenUsed/>
    <w:rsid w:val="00FC1E5E"/>
    <w:rPr>
      <w:sz w:val="16"/>
      <w:szCs w:val="16"/>
    </w:rPr>
  </w:style>
  <w:style w:type="paragraph" w:styleId="CommentText">
    <w:name w:val="annotation text"/>
    <w:basedOn w:val="Normal"/>
    <w:link w:val="CommentTextChar"/>
    <w:uiPriority w:val="99"/>
    <w:semiHidden/>
    <w:unhideWhenUsed/>
    <w:rsid w:val="00FC1E5E"/>
    <w:pPr>
      <w:spacing w:line="240" w:lineRule="auto"/>
    </w:pPr>
    <w:rPr>
      <w:sz w:val="20"/>
      <w:szCs w:val="20"/>
    </w:rPr>
  </w:style>
  <w:style w:type="character" w:customStyle="1" w:styleId="CommentTextChar">
    <w:name w:val="Comment Text Char"/>
    <w:basedOn w:val="DefaultParagraphFont"/>
    <w:link w:val="CommentText"/>
    <w:uiPriority w:val="99"/>
    <w:semiHidden/>
    <w:rsid w:val="00FC1E5E"/>
    <w:rPr>
      <w:sz w:val="20"/>
      <w:szCs w:val="20"/>
    </w:rPr>
  </w:style>
  <w:style w:type="paragraph" w:styleId="CommentSubject">
    <w:name w:val="annotation subject"/>
    <w:basedOn w:val="CommentText"/>
    <w:next w:val="CommentText"/>
    <w:link w:val="CommentSubjectChar"/>
    <w:uiPriority w:val="99"/>
    <w:semiHidden/>
    <w:unhideWhenUsed/>
    <w:rsid w:val="00FC1E5E"/>
    <w:rPr>
      <w:b/>
      <w:bCs/>
    </w:rPr>
  </w:style>
  <w:style w:type="character" w:customStyle="1" w:styleId="CommentSubjectChar">
    <w:name w:val="Comment Subject Char"/>
    <w:basedOn w:val="CommentTextChar"/>
    <w:link w:val="CommentSubject"/>
    <w:uiPriority w:val="99"/>
    <w:semiHidden/>
    <w:rsid w:val="00FC1E5E"/>
    <w:rPr>
      <w:b/>
      <w:bCs/>
      <w:sz w:val="20"/>
      <w:szCs w:val="20"/>
    </w:rPr>
  </w:style>
  <w:style w:type="character" w:styleId="Hyperlink">
    <w:name w:val="Hyperlink"/>
    <w:basedOn w:val="DefaultParagraphFont"/>
    <w:uiPriority w:val="99"/>
    <w:unhideWhenUsed/>
    <w:rsid w:val="00345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2C"/>
  </w:style>
  <w:style w:type="paragraph" w:styleId="Footer">
    <w:name w:val="footer"/>
    <w:basedOn w:val="Normal"/>
    <w:link w:val="FooterChar"/>
    <w:uiPriority w:val="99"/>
    <w:unhideWhenUsed/>
    <w:rsid w:val="00B0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2C"/>
  </w:style>
  <w:style w:type="paragraph" w:styleId="BalloonText">
    <w:name w:val="Balloon Text"/>
    <w:basedOn w:val="Normal"/>
    <w:link w:val="BalloonTextChar"/>
    <w:uiPriority w:val="99"/>
    <w:semiHidden/>
    <w:unhideWhenUsed/>
    <w:rsid w:val="00B0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2C"/>
    <w:rPr>
      <w:rFonts w:ascii="Tahoma" w:hAnsi="Tahoma" w:cs="Tahoma"/>
      <w:sz w:val="16"/>
      <w:szCs w:val="16"/>
    </w:rPr>
  </w:style>
  <w:style w:type="paragraph" w:styleId="ListParagraph">
    <w:name w:val="List Paragraph"/>
    <w:basedOn w:val="Normal"/>
    <w:uiPriority w:val="34"/>
    <w:qFormat/>
    <w:rsid w:val="00193DCE"/>
    <w:pPr>
      <w:ind w:left="720"/>
      <w:contextualSpacing/>
    </w:pPr>
  </w:style>
  <w:style w:type="paragraph" w:styleId="FootnoteText">
    <w:name w:val="footnote text"/>
    <w:basedOn w:val="Normal"/>
    <w:link w:val="FootnoteTextChar"/>
    <w:uiPriority w:val="99"/>
    <w:semiHidden/>
    <w:unhideWhenUsed/>
    <w:rsid w:val="00C9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9DC"/>
    <w:rPr>
      <w:sz w:val="20"/>
      <w:szCs w:val="20"/>
    </w:rPr>
  </w:style>
  <w:style w:type="character" w:styleId="FootnoteReference">
    <w:name w:val="footnote reference"/>
    <w:basedOn w:val="DefaultParagraphFont"/>
    <w:uiPriority w:val="99"/>
    <w:semiHidden/>
    <w:unhideWhenUsed/>
    <w:rsid w:val="00C919DC"/>
    <w:rPr>
      <w:vertAlign w:val="superscript"/>
    </w:rPr>
  </w:style>
  <w:style w:type="character" w:styleId="CommentReference">
    <w:name w:val="annotation reference"/>
    <w:basedOn w:val="DefaultParagraphFont"/>
    <w:uiPriority w:val="99"/>
    <w:semiHidden/>
    <w:unhideWhenUsed/>
    <w:rsid w:val="00FC1E5E"/>
    <w:rPr>
      <w:sz w:val="16"/>
      <w:szCs w:val="16"/>
    </w:rPr>
  </w:style>
  <w:style w:type="paragraph" w:styleId="CommentText">
    <w:name w:val="annotation text"/>
    <w:basedOn w:val="Normal"/>
    <w:link w:val="CommentTextChar"/>
    <w:uiPriority w:val="99"/>
    <w:semiHidden/>
    <w:unhideWhenUsed/>
    <w:rsid w:val="00FC1E5E"/>
    <w:pPr>
      <w:spacing w:line="240" w:lineRule="auto"/>
    </w:pPr>
    <w:rPr>
      <w:sz w:val="20"/>
      <w:szCs w:val="20"/>
    </w:rPr>
  </w:style>
  <w:style w:type="character" w:customStyle="1" w:styleId="CommentTextChar">
    <w:name w:val="Comment Text Char"/>
    <w:basedOn w:val="DefaultParagraphFont"/>
    <w:link w:val="CommentText"/>
    <w:uiPriority w:val="99"/>
    <w:semiHidden/>
    <w:rsid w:val="00FC1E5E"/>
    <w:rPr>
      <w:sz w:val="20"/>
      <w:szCs w:val="20"/>
    </w:rPr>
  </w:style>
  <w:style w:type="paragraph" w:styleId="CommentSubject">
    <w:name w:val="annotation subject"/>
    <w:basedOn w:val="CommentText"/>
    <w:next w:val="CommentText"/>
    <w:link w:val="CommentSubjectChar"/>
    <w:uiPriority w:val="99"/>
    <w:semiHidden/>
    <w:unhideWhenUsed/>
    <w:rsid w:val="00FC1E5E"/>
    <w:rPr>
      <w:b/>
      <w:bCs/>
    </w:rPr>
  </w:style>
  <w:style w:type="character" w:customStyle="1" w:styleId="CommentSubjectChar">
    <w:name w:val="Comment Subject Char"/>
    <w:basedOn w:val="CommentTextChar"/>
    <w:link w:val="CommentSubject"/>
    <w:uiPriority w:val="99"/>
    <w:semiHidden/>
    <w:rsid w:val="00FC1E5E"/>
    <w:rPr>
      <w:b/>
      <w:bCs/>
      <w:sz w:val="20"/>
      <w:szCs w:val="20"/>
    </w:rPr>
  </w:style>
  <w:style w:type="character" w:styleId="Hyperlink">
    <w:name w:val="Hyperlink"/>
    <w:basedOn w:val="DefaultParagraphFont"/>
    <w:uiPriority w:val="99"/>
    <w:unhideWhenUsed/>
    <w:rsid w:val="00345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Platform@iea.org" TargetMode="External"/><Relationship Id="rId5" Type="http://schemas.openxmlformats.org/officeDocument/2006/relationships/settings" Target="settings.xml"/><Relationship Id="rId10" Type="http://schemas.openxmlformats.org/officeDocument/2006/relationships/hyperlink" Target="http://www.sairec.org.za/" TargetMode="External"/><Relationship Id="rId4" Type="http://schemas.microsoft.com/office/2007/relationships/stylesWithEffects" Target="stylesWithEffects.xml"/><Relationship Id="rId9" Type="http://schemas.openxmlformats.org/officeDocument/2006/relationships/hyperlink" Target="https://www.eventsregistration.co.za/ehome/sairec/welcom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ea.org/bookshop/480-Medium-Term_Renewable_Energy_Market_Report_2014" TargetMode="External"/><Relationship Id="rId1" Type="http://schemas.openxmlformats.org/officeDocument/2006/relationships/hyperlink" Target="http://www.iea.org/publications/freepublications/publication/WEO2014_AfricaEnergyOutlook.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B065-1D73-45D0-9D6F-105DDA54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F1F43F61</Template>
  <TotalTime>13</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Adrian,  IEA/EXD/GEP/IPI</dc:creator>
  <cp:lastModifiedBy>Ida Stuve</cp:lastModifiedBy>
  <cp:revision>6</cp:revision>
  <cp:lastPrinted>2015-10-01T13:03:00Z</cp:lastPrinted>
  <dcterms:created xsi:type="dcterms:W3CDTF">2015-10-02T10:55:00Z</dcterms:created>
  <dcterms:modified xsi:type="dcterms:W3CDTF">2015-10-09T15:49:00Z</dcterms:modified>
</cp:coreProperties>
</file>